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D63" w:rsidRDefault="003B3D63" w:rsidP="00FB7374">
      <w:pPr>
        <w:rPr>
          <w:szCs w:val="22"/>
        </w:rPr>
      </w:pPr>
    </w:p>
    <w:p w:rsidR="003B3D63" w:rsidRPr="002E1677" w:rsidRDefault="003B3D63" w:rsidP="003B5FA4">
      <w:pPr>
        <w:pBdr>
          <w:top w:val="single" w:sz="4" w:space="1" w:color="C0C0C0"/>
          <w:left w:val="single" w:sz="4" w:space="4" w:color="C0C0C0"/>
          <w:bottom w:val="single" w:sz="4" w:space="1" w:color="C0C0C0"/>
          <w:right w:val="single" w:sz="4" w:space="4" w:color="C0C0C0"/>
        </w:pBdr>
        <w:shd w:val="clear" w:color="auto" w:fill="CCECFF"/>
        <w:ind w:left="630" w:hanging="630"/>
        <w:rPr>
          <w:rFonts w:ascii="Arial" w:hAnsi="Arial" w:cs="Arial"/>
          <w:b/>
          <w:sz w:val="28"/>
          <w:szCs w:val="28"/>
        </w:rPr>
      </w:pPr>
      <w:r>
        <w:rPr>
          <w:rFonts w:ascii="Arial" w:hAnsi="Arial" w:cs="Arial"/>
          <w:b/>
          <w:sz w:val="28"/>
          <w:szCs w:val="28"/>
        </w:rPr>
        <w:t>7</w:t>
      </w:r>
      <w:r w:rsidR="005339AA">
        <w:rPr>
          <w:rFonts w:ascii="Arial" w:hAnsi="Arial" w:cs="Arial"/>
          <w:b/>
          <w:sz w:val="28"/>
          <w:szCs w:val="28"/>
        </w:rPr>
        <w:t>B</w:t>
      </w:r>
      <w:r w:rsidR="003B5FA4">
        <w:rPr>
          <w:rFonts w:ascii="Arial" w:hAnsi="Arial" w:cs="Arial"/>
          <w:b/>
          <w:sz w:val="28"/>
          <w:szCs w:val="28"/>
        </w:rPr>
        <w:t>.</w:t>
      </w:r>
      <w:r w:rsidR="003B5FA4">
        <w:rPr>
          <w:rFonts w:ascii="Arial" w:hAnsi="Arial" w:cs="Arial"/>
          <w:b/>
          <w:sz w:val="28"/>
          <w:szCs w:val="28"/>
        </w:rPr>
        <w:tab/>
      </w:r>
      <w:r w:rsidRPr="002E1677">
        <w:rPr>
          <w:rFonts w:ascii="Arial" w:hAnsi="Arial" w:cs="Arial"/>
          <w:b/>
          <w:sz w:val="28"/>
          <w:szCs w:val="28"/>
        </w:rPr>
        <w:t xml:space="preserve">The </w:t>
      </w:r>
      <w:r>
        <w:rPr>
          <w:rFonts w:ascii="Arial" w:hAnsi="Arial" w:cs="Arial"/>
          <w:b/>
          <w:sz w:val="28"/>
          <w:szCs w:val="28"/>
        </w:rPr>
        <w:t>“</w:t>
      </w:r>
      <w:r w:rsidR="00C6120F">
        <w:rPr>
          <w:rFonts w:ascii="Arial" w:hAnsi="Arial" w:cs="Arial"/>
          <w:b/>
          <w:sz w:val="28"/>
          <w:szCs w:val="28"/>
        </w:rPr>
        <w:t>Sludge</w:t>
      </w:r>
      <w:r>
        <w:rPr>
          <w:rFonts w:ascii="Arial" w:hAnsi="Arial" w:cs="Arial"/>
          <w:b/>
          <w:sz w:val="28"/>
          <w:szCs w:val="28"/>
        </w:rPr>
        <w:t>”</w:t>
      </w:r>
      <w:r w:rsidRPr="002E1677">
        <w:rPr>
          <w:rFonts w:ascii="Arial" w:hAnsi="Arial" w:cs="Arial"/>
          <w:b/>
          <w:sz w:val="28"/>
          <w:szCs w:val="28"/>
        </w:rPr>
        <w:t xml:space="preserve"> </w:t>
      </w:r>
      <w:proofErr w:type="gramStart"/>
      <w:r>
        <w:rPr>
          <w:rFonts w:ascii="Arial" w:hAnsi="Arial" w:cs="Arial"/>
          <w:b/>
          <w:sz w:val="28"/>
          <w:szCs w:val="28"/>
        </w:rPr>
        <w:t>tab</w:t>
      </w:r>
      <w:proofErr w:type="gramEnd"/>
      <w:r>
        <w:rPr>
          <w:rFonts w:ascii="Arial" w:hAnsi="Arial" w:cs="Arial"/>
          <w:b/>
          <w:sz w:val="28"/>
          <w:szCs w:val="28"/>
        </w:rPr>
        <w:t xml:space="preserve"> </w:t>
      </w:r>
    </w:p>
    <w:p w:rsidR="003B3D63" w:rsidRDefault="003B3D63" w:rsidP="00FB7374">
      <w:pPr>
        <w:rPr>
          <w:szCs w:val="22"/>
        </w:rPr>
      </w:pPr>
    </w:p>
    <w:p w:rsidR="003B3D63" w:rsidRDefault="001C5AA1" w:rsidP="001C5AA1">
      <w:pPr>
        <w:rPr>
          <w:szCs w:val="22"/>
        </w:rPr>
      </w:pPr>
      <w:r>
        <w:rPr>
          <w:szCs w:val="22"/>
        </w:rPr>
        <w:t>Sludge</w:t>
      </w:r>
      <w:r w:rsidRPr="001C5AA1">
        <w:rPr>
          <w:szCs w:val="22"/>
        </w:rPr>
        <w:t xml:space="preserve"> generated by industrial </w:t>
      </w:r>
      <w:r>
        <w:rPr>
          <w:szCs w:val="22"/>
        </w:rPr>
        <w:t xml:space="preserve">wastewater treatment </w:t>
      </w:r>
      <w:r w:rsidRPr="001C5AA1">
        <w:rPr>
          <w:szCs w:val="22"/>
        </w:rPr>
        <w:t xml:space="preserve">facilities </w:t>
      </w:r>
      <w:r>
        <w:rPr>
          <w:szCs w:val="22"/>
        </w:rPr>
        <w:t>is</w:t>
      </w:r>
      <w:r w:rsidRPr="001C5AA1">
        <w:rPr>
          <w:szCs w:val="22"/>
        </w:rPr>
        <w:t xml:space="preserve"> not</w:t>
      </w:r>
      <w:r>
        <w:rPr>
          <w:szCs w:val="22"/>
        </w:rPr>
        <w:t xml:space="preserve"> </w:t>
      </w:r>
      <w:r w:rsidRPr="001C5AA1">
        <w:rPr>
          <w:szCs w:val="22"/>
        </w:rPr>
        <w:t>currently regulated by the NPDES Program.</w:t>
      </w:r>
      <w:r w:rsidR="00B9796C">
        <w:rPr>
          <w:szCs w:val="22"/>
        </w:rPr>
        <w:t xml:space="preserve">  </w:t>
      </w:r>
      <w:r w:rsidR="003B3D63">
        <w:rPr>
          <w:szCs w:val="22"/>
        </w:rPr>
        <w:t xml:space="preserve">Permitting requirements for the beneficial use or disposal of </w:t>
      </w:r>
      <w:r w:rsidR="00B57D38">
        <w:rPr>
          <w:szCs w:val="22"/>
        </w:rPr>
        <w:t xml:space="preserve">sludge </w:t>
      </w:r>
      <w:r w:rsidR="003B3D63">
        <w:rPr>
          <w:szCs w:val="22"/>
        </w:rPr>
        <w:t xml:space="preserve">are established in </w:t>
      </w:r>
      <w:r>
        <w:rPr>
          <w:szCs w:val="22"/>
        </w:rPr>
        <w:t>state</w:t>
      </w:r>
      <w:r w:rsidR="00B9796C">
        <w:rPr>
          <w:szCs w:val="22"/>
        </w:rPr>
        <w:t xml:space="preserve"> law.</w:t>
      </w:r>
      <w:r w:rsidR="003D5D41">
        <w:rPr>
          <w:szCs w:val="22"/>
        </w:rPr>
        <w:t xml:space="preserve">  Within the Department, both the Division</w:t>
      </w:r>
      <w:r w:rsidR="00233D20">
        <w:rPr>
          <w:szCs w:val="22"/>
        </w:rPr>
        <w:t xml:space="preserve"> of Water Resource Management</w:t>
      </w:r>
      <w:r w:rsidR="003D5D41">
        <w:rPr>
          <w:szCs w:val="22"/>
        </w:rPr>
        <w:t xml:space="preserve"> and the Division of Waste Management share some responsibility for industrial sludge regulation</w:t>
      </w:r>
      <w:r w:rsidR="008204F5">
        <w:rPr>
          <w:szCs w:val="22"/>
        </w:rPr>
        <w:t xml:space="preserve"> under </w:t>
      </w:r>
      <w:r w:rsidR="00DA0420">
        <w:rPr>
          <w:szCs w:val="22"/>
        </w:rPr>
        <w:t xml:space="preserve">chapter 403, F.S., and </w:t>
      </w:r>
      <w:r w:rsidR="008204F5">
        <w:rPr>
          <w:szCs w:val="22"/>
        </w:rPr>
        <w:t>chapter</w:t>
      </w:r>
      <w:r w:rsidR="009377DB">
        <w:rPr>
          <w:szCs w:val="22"/>
        </w:rPr>
        <w:t>s</w:t>
      </w:r>
      <w:r w:rsidR="008204F5">
        <w:rPr>
          <w:szCs w:val="22"/>
        </w:rPr>
        <w:t xml:space="preserve"> 62-620, </w:t>
      </w:r>
      <w:r w:rsidR="001B3999">
        <w:rPr>
          <w:szCs w:val="22"/>
        </w:rPr>
        <w:t>62-701, and 62-7</w:t>
      </w:r>
      <w:r w:rsidR="00DA0420">
        <w:rPr>
          <w:szCs w:val="22"/>
        </w:rPr>
        <w:t>3</w:t>
      </w:r>
      <w:r w:rsidR="001B3999">
        <w:rPr>
          <w:szCs w:val="22"/>
        </w:rPr>
        <w:t>0</w:t>
      </w:r>
      <w:r w:rsidR="00DA0420">
        <w:rPr>
          <w:szCs w:val="22"/>
        </w:rPr>
        <w:t>,</w:t>
      </w:r>
      <w:r w:rsidR="008204F5">
        <w:rPr>
          <w:szCs w:val="22"/>
        </w:rPr>
        <w:t xml:space="preserve"> F.A.C</w:t>
      </w:r>
      <w:r w:rsidR="00215D73">
        <w:rPr>
          <w:rStyle w:val="FootnoteReference"/>
          <w:szCs w:val="22"/>
        </w:rPr>
        <w:footnoteReference w:id="1"/>
      </w:r>
      <w:r w:rsidR="008204F5">
        <w:rPr>
          <w:szCs w:val="22"/>
        </w:rPr>
        <w:t>.</w:t>
      </w:r>
      <w:r w:rsidR="005C20B8">
        <w:rPr>
          <w:szCs w:val="22"/>
        </w:rPr>
        <w:t xml:space="preserve">  Generally, sludge permit requirements are developed on a case-by-case basis.</w:t>
      </w:r>
    </w:p>
    <w:p w:rsidR="003B3D63" w:rsidRDefault="003B3D63" w:rsidP="00FB7374">
      <w:pPr>
        <w:rPr>
          <w:szCs w:val="22"/>
        </w:rPr>
      </w:pPr>
    </w:p>
    <w:p w:rsidR="003B3D63" w:rsidRDefault="003B3D63" w:rsidP="00FB7374">
      <w:r>
        <w:t xml:space="preserve">When you are ready to begin entering </w:t>
      </w:r>
      <w:r w:rsidR="00B57D38">
        <w:t xml:space="preserve">sludge </w:t>
      </w:r>
      <w:r>
        <w:t xml:space="preserve">data into your Permit Builder project, click the </w:t>
      </w:r>
      <w:r w:rsidR="00B57D38">
        <w:rPr>
          <w:b/>
        </w:rPr>
        <w:t xml:space="preserve">Sludge </w:t>
      </w:r>
      <w:r>
        <w:t>tab which will take you to the screen illustrated below.</w:t>
      </w:r>
    </w:p>
    <w:p w:rsidR="003B3D63" w:rsidRDefault="003B3D63" w:rsidP="00FB7374"/>
    <w:p w:rsidR="003B3D63" w:rsidRDefault="003B3D63" w:rsidP="00FB7374"/>
    <w:p w:rsidR="003B3D63" w:rsidRPr="00F251F5" w:rsidRDefault="003B3D63" w:rsidP="003B5FA4">
      <w:pPr>
        <w:ind w:left="720" w:hanging="720"/>
        <w:rPr>
          <w:rFonts w:ascii="Arial" w:hAnsi="Arial" w:cs="Arial"/>
          <w:b/>
          <w:sz w:val="24"/>
          <w:szCs w:val="24"/>
        </w:rPr>
      </w:pPr>
      <w:r w:rsidRPr="00F251F5">
        <w:rPr>
          <w:rFonts w:ascii="Arial" w:hAnsi="Arial" w:cs="Arial"/>
          <w:b/>
          <w:sz w:val="24"/>
          <w:szCs w:val="24"/>
          <w:u w:val="single"/>
        </w:rPr>
        <w:t>7</w:t>
      </w:r>
      <w:r w:rsidR="005339AA">
        <w:rPr>
          <w:rFonts w:ascii="Arial" w:hAnsi="Arial" w:cs="Arial"/>
          <w:b/>
          <w:sz w:val="24"/>
          <w:szCs w:val="24"/>
          <w:u w:val="single"/>
        </w:rPr>
        <w:t>B</w:t>
      </w:r>
      <w:r w:rsidR="003B5FA4">
        <w:rPr>
          <w:rFonts w:ascii="Arial" w:hAnsi="Arial" w:cs="Arial"/>
          <w:b/>
          <w:sz w:val="24"/>
          <w:szCs w:val="24"/>
          <w:u w:val="single"/>
        </w:rPr>
        <w:t>.1.</w:t>
      </w:r>
      <w:r w:rsidR="003B5FA4">
        <w:rPr>
          <w:rFonts w:ascii="Arial" w:hAnsi="Arial" w:cs="Arial"/>
          <w:b/>
          <w:sz w:val="24"/>
          <w:szCs w:val="24"/>
          <w:u w:val="single"/>
        </w:rPr>
        <w:tab/>
      </w:r>
      <w:r w:rsidRPr="00F251F5">
        <w:rPr>
          <w:rFonts w:ascii="Arial" w:hAnsi="Arial" w:cs="Arial"/>
          <w:b/>
          <w:sz w:val="24"/>
          <w:szCs w:val="24"/>
          <w:u w:val="single"/>
        </w:rPr>
        <w:t>The “General” sub-tab</w:t>
      </w:r>
    </w:p>
    <w:p w:rsidR="003B3D63" w:rsidRDefault="003B3D63" w:rsidP="00FB7374"/>
    <w:p w:rsidR="003B3D63" w:rsidRDefault="003B3D63" w:rsidP="00FB7374">
      <w:r>
        <w:t xml:space="preserve">The </w:t>
      </w:r>
      <w:r>
        <w:rPr>
          <w:b/>
        </w:rPr>
        <w:t xml:space="preserve">General </w:t>
      </w:r>
      <w:r>
        <w:t xml:space="preserve">sub-tab contains fields and check-box statements that provide Permit Builder with basic information about the facility’s method of handling its </w:t>
      </w:r>
      <w:r w:rsidR="00B57D38">
        <w:t>sludge</w:t>
      </w:r>
      <w:r>
        <w:t>.</w:t>
      </w:r>
    </w:p>
    <w:p w:rsidR="003B3D63" w:rsidRDefault="003B3D63" w:rsidP="00FB7374"/>
    <w:p w:rsidR="003B3D63" w:rsidRDefault="009E7D11" w:rsidP="006B14D6">
      <w:r>
        <w:rPr>
          <w:noProof/>
        </w:rPr>
        <w:drawing>
          <wp:inline distT="0" distB="0" distL="0" distR="0">
            <wp:extent cx="5937885" cy="2636520"/>
            <wp:effectExtent l="19050" t="0" r="5715" b="0"/>
            <wp:docPr id="2" name="Picture 2" descr="Screenshot of the General sub-tab under the Sludg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 of the General sub-tab under the Sludge tab."/>
                    <pic:cNvPicPr>
                      <a:picLocks noChangeAspect="1" noChangeArrowheads="1"/>
                    </pic:cNvPicPr>
                  </pic:nvPicPr>
                  <pic:blipFill>
                    <a:blip r:embed="rId8" cstate="print"/>
                    <a:srcRect/>
                    <a:stretch>
                      <a:fillRect/>
                    </a:stretch>
                  </pic:blipFill>
                  <pic:spPr bwMode="auto">
                    <a:xfrm>
                      <a:off x="0" y="0"/>
                      <a:ext cx="5937885" cy="2636520"/>
                    </a:xfrm>
                    <a:prstGeom prst="rect">
                      <a:avLst/>
                    </a:prstGeom>
                    <a:noFill/>
                    <a:ln w="9525">
                      <a:noFill/>
                      <a:miter lim="800000"/>
                      <a:headEnd/>
                      <a:tailEnd/>
                    </a:ln>
                  </pic:spPr>
                </pic:pic>
              </a:graphicData>
            </a:graphic>
          </wp:inline>
        </w:drawing>
      </w:r>
    </w:p>
    <w:p w:rsidR="003B3D63" w:rsidRPr="008B6582" w:rsidRDefault="003B3D63" w:rsidP="00255D00">
      <w:pPr>
        <w:spacing w:before="120"/>
        <w:jc w:val="center"/>
        <w:rPr>
          <w:i/>
        </w:rPr>
      </w:pPr>
      <w:proofErr w:type="gramStart"/>
      <w:r>
        <w:rPr>
          <w:i/>
        </w:rPr>
        <w:t xml:space="preserve">The </w:t>
      </w:r>
      <w:r w:rsidR="00052141">
        <w:rPr>
          <w:i/>
        </w:rPr>
        <w:t>“</w:t>
      </w:r>
      <w:r w:rsidR="00B57D38">
        <w:rPr>
          <w:i/>
        </w:rPr>
        <w:t>Sludge</w:t>
      </w:r>
      <w:r w:rsidR="00052141">
        <w:rPr>
          <w:i/>
        </w:rPr>
        <w:t>”</w:t>
      </w:r>
      <w:r w:rsidR="00B57D38">
        <w:rPr>
          <w:i/>
        </w:rPr>
        <w:t xml:space="preserve"> </w:t>
      </w:r>
      <w:r>
        <w:rPr>
          <w:i/>
        </w:rPr>
        <w:t>tab and its sub-tabs.</w:t>
      </w:r>
      <w:proofErr w:type="gramEnd"/>
    </w:p>
    <w:p w:rsidR="003B3D63" w:rsidRDefault="003B3D63" w:rsidP="00FB7374"/>
    <w:p w:rsidR="003B3D63" w:rsidRPr="00D67E45" w:rsidRDefault="003B3D63" w:rsidP="00FB7374"/>
    <w:p w:rsidR="006E2BC4" w:rsidRPr="006B14D6" w:rsidRDefault="003B3D63" w:rsidP="006B14D6">
      <w:pPr>
        <w:rPr>
          <w:rFonts w:ascii="Arial" w:hAnsi="Arial" w:cs="Arial"/>
        </w:rPr>
      </w:pPr>
      <w:r w:rsidRPr="00D67E45">
        <w:rPr>
          <w:rFonts w:ascii="Arial" w:hAnsi="Arial" w:cs="Arial"/>
          <w:b/>
        </w:rPr>
        <w:br w:type="page"/>
      </w:r>
    </w:p>
    <w:p w:rsidR="003B3D63" w:rsidRPr="00F3261A" w:rsidRDefault="003B3D63" w:rsidP="003B5FA4">
      <w:pPr>
        <w:ind w:left="900" w:hanging="900"/>
        <w:rPr>
          <w:rFonts w:ascii="Arial" w:hAnsi="Arial" w:cs="Arial"/>
          <w:b/>
          <w:u w:val="single"/>
        </w:rPr>
      </w:pPr>
      <w:r>
        <w:rPr>
          <w:rFonts w:ascii="Arial" w:hAnsi="Arial" w:cs="Arial"/>
          <w:b/>
          <w:u w:val="single"/>
        </w:rPr>
        <w:lastRenderedPageBreak/>
        <w:t>7</w:t>
      </w:r>
      <w:r w:rsidR="005339AA">
        <w:rPr>
          <w:rFonts w:ascii="Arial" w:hAnsi="Arial" w:cs="Arial"/>
          <w:b/>
          <w:u w:val="single"/>
        </w:rPr>
        <w:t>B</w:t>
      </w:r>
      <w:r>
        <w:rPr>
          <w:rFonts w:ascii="Arial" w:hAnsi="Arial" w:cs="Arial"/>
          <w:b/>
          <w:u w:val="single"/>
        </w:rPr>
        <w:t>.1.1.</w:t>
      </w:r>
      <w:r w:rsidR="00947055">
        <w:rPr>
          <w:rFonts w:ascii="Arial" w:hAnsi="Arial" w:cs="Arial"/>
          <w:b/>
          <w:u w:val="single"/>
        </w:rPr>
        <w:tab/>
      </w:r>
      <w:r w:rsidRPr="00F3261A">
        <w:rPr>
          <w:rFonts w:ascii="Arial" w:hAnsi="Arial" w:cs="Arial"/>
          <w:b/>
          <w:u w:val="single"/>
        </w:rPr>
        <w:t xml:space="preserve">The </w:t>
      </w:r>
      <w:r>
        <w:rPr>
          <w:rFonts w:ascii="Arial" w:hAnsi="Arial" w:cs="Arial"/>
          <w:b/>
          <w:u w:val="single"/>
        </w:rPr>
        <w:t>“</w:t>
      </w:r>
      <w:r w:rsidRPr="00F3261A">
        <w:rPr>
          <w:rFonts w:ascii="Arial" w:hAnsi="Arial" w:cs="Arial"/>
          <w:b/>
          <w:u w:val="single"/>
        </w:rPr>
        <w:t>Disposal Method</w:t>
      </w:r>
      <w:r>
        <w:rPr>
          <w:rFonts w:ascii="Arial" w:hAnsi="Arial" w:cs="Arial"/>
          <w:b/>
          <w:u w:val="single"/>
        </w:rPr>
        <w:t>”</w:t>
      </w:r>
      <w:r w:rsidRPr="00F3261A">
        <w:rPr>
          <w:rFonts w:ascii="Arial" w:hAnsi="Arial" w:cs="Arial"/>
          <w:b/>
          <w:u w:val="single"/>
        </w:rPr>
        <w:t xml:space="preserve"> field</w:t>
      </w:r>
      <w:r>
        <w:rPr>
          <w:rFonts w:ascii="Arial" w:hAnsi="Arial" w:cs="Arial"/>
          <w:b/>
          <w:u w:val="single"/>
        </w:rPr>
        <w:t xml:space="preserve"> on the “General” sub-tab</w:t>
      </w:r>
    </w:p>
    <w:p w:rsidR="003B3D63" w:rsidRDefault="003B3D63" w:rsidP="00FB7374"/>
    <w:p w:rsidR="003B3D63" w:rsidRDefault="003B3D63" w:rsidP="00FB7374">
      <w:r>
        <w:t xml:space="preserve">The </w:t>
      </w:r>
      <w:r>
        <w:rPr>
          <w:b/>
        </w:rPr>
        <w:t>Disposal Method</w:t>
      </w:r>
      <w:r>
        <w:rPr>
          <w:rStyle w:val="FootnoteReference"/>
          <w:b/>
        </w:rPr>
        <w:footnoteReference w:id="2"/>
      </w:r>
      <w:r>
        <w:rPr>
          <w:b/>
        </w:rPr>
        <w:t xml:space="preserve"> </w:t>
      </w:r>
      <w:r>
        <w:t xml:space="preserve">field displays the following four options for the </w:t>
      </w:r>
      <w:r w:rsidR="00E158C0">
        <w:t xml:space="preserve">sludge </w:t>
      </w:r>
      <w:r>
        <w:t>disposal:</w:t>
      </w:r>
    </w:p>
    <w:p w:rsidR="003B3D63" w:rsidRDefault="003B3D63" w:rsidP="00FB7374">
      <w:pPr>
        <w:numPr>
          <w:ilvl w:val="0"/>
          <w:numId w:val="5"/>
        </w:numPr>
        <w:spacing w:before="240"/>
        <w:rPr>
          <w:b/>
        </w:rPr>
      </w:pPr>
      <w:r w:rsidRPr="008B6582">
        <w:rPr>
          <w:b/>
        </w:rPr>
        <w:t>Land Application</w:t>
      </w:r>
      <w:r w:rsidR="00B57D38">
        <w:rPr>
          <w:b/>
        </w:rPr>
        <w:t xml:space="preserve"> (On-site)</w:t>
      </w:r>
      <w:r w:rsidR="00045DB5">
        <w:rPr>
          <w:b/>
        </w:rPr>
        <w:t>.</w:t>
      </w:r>
      <w:r>
        <w:rPr>
          <w:b/>
        </w:rPr>
        <w:t xml:space="preserve"> </w:t>
      </w:r>
      <w:r w:rsidR="00045DB5">
        <w:rPr>
          <w:b/>
        </w:rPr>
        <w:t xml:space="preserve"> </w:t>
      </w:r>
      <w:r w:rsidR="00045DB5" w:rsidRPr="00045DB5">
        <w:t>Land application means spreading, spraying, or disking waste on the land for some beneficial purpose.</w:t>
      </w:r>
      <w:r w:rsidR="00045DB5">
        <w:t xml:space="preserve"> </w:t>
      </w:r>
      <w:r w:rsidR="00261F43">
        <w:t xml:space="preserve"> </w:t>
      </w:r>
      <w:r w:rsidR="00B7271A">
        <w:t xml:space="preserve">Generally, </w:t>
      </w:r>
      <w:r w:rsidR="00B477BE">
        <w:t xml:space="preserve">management </w:t>
      </w:r>
      <w:r w:rsidR="004F1458">
        <w:t xml:space="preserve">standards </w:t>
      </w:r>
      <w:r w:rsidR="00B477BE">
        <w:t xml:space="preserve">and monitoring requirements for </w:t>
      </w:r>
      <w:r w:rsidR="00B7271A">
        <w:t xml:space="preserve">on-site land application of </w:t>
      </w:r>
      <w:r w:rsidR="004F1458">
        <w:t xml:space="preserve">non-hazardous </w:t>
      </w:r>
      <w:r w:rsidR="00B7271A">
        <w:t xml:space="preserve">sludge </w:t>
      </w:r>
      <w:r w:rsidR="00B477BE">
        <w:t>are</w:t>
      </w:r>
      <w:r w:rsidR="00B7271A">
        <w:t xml:space="preserve"> addressed in the generating facility’s </w:t>
      </w:r>
      <w:r w:rsidR="004F1458">
        <w:t>permit.</w:t>
      </w:r>
    </w:p>
    <w:p w:rsidR="003B3D63" w:rsidRDefault="00B57D38" w:rsidP="00FB7374">
      <w:pPr>
        <w:numPr>
          <w:ilvl w:val="0"/>
          <w:numId w:val="5"/>
        </w:numPr>
        <w:spacing w:before="240"/>
        <w:rPr>
          <w:b/>
        </w:rPr>
      </w:pPr>
      <w:r w:rsidRPr="008B6582">
        <w:rPr>
          <w:b/>
        </w:rPr>
        <w:t>Land Application</w:t>
      </w:r>
      <w:r>
        <w:rPr>
          <w:b/>
        </w:rPr>
        <w:t xml:space="preserve"> (Off-site)</w:t>
      </w:r>
      <w:r w:rsidR="00261F43">
        <w:rPr>
          <w:b/>
        </w:rPr>
        <w:t>.</w:t>
      </w:r>
      <w:r w:rsidR="003B3D63">
        <w:t xml:space="preserve"> </w:t>
      </w:r>
      <w:r w:rsidR="00B477BE">
        <w:t xml:space="preserve"> </w:t>
      </w:r>
      <w:r w:rsidR="00B477BE" w:rsidRPr="00045DB5">
        <w:t>Land application means spreading, spraying, or disking waste on the l</w:t>
      </w:r>
      <w:r w:rsidR="00B477BE">
        <w:t>and for some beneficial purpose</w:t>
      </w:r>
      <w:r w:rsidR="003B3D63">
        <w:t xml:space="preserve">.  </w:t>
      </w:r>
      <w:r w:rsidR="00B7271A">
        <w:t xml:space="preserve">Generally, when off-site land application does not require a separate permit, </w:t>
      </w:r>
      <w:r w:rsidR="00B477BE">
        <w:t xml:space="preserve">management </w:t>
      </w:r>
      <w:r w:rsidR="004F1458">
        <w:t xml:space="preserve">standards </w:t>
      </w:r>
      <w:r w:rsidR="00B477BE">
        <w:t xml:space="preserve">and monitoring </w:t>
      </w:r>
      <w:r w:rsidR="00B7271A">
        <w:t xml:space="preserve">requirements </w:t>
      </w:r>
      <w:r w:rsidR="00B477BE">
        <w:t>for off-site land application</w:t>
      </w:r>
      <w:r w:rsidR="004F1458">
        <w:t>, and off-site</w:t>
      </w:r>
      <w:r w:rsidR="00B477BE">
        <w:t xml:space="preserve"> </w:t>
      </w:r>
      <w:r w:rsidR="004F1458">
        <w:t xml:space="preserve">storage prior to application, </w:t>
      </w:r>
      <w:r w:rsidR="005C20B8">
        <w:t>of</w:t>
      </w:r>
      <w:r w:rsidR="004F1458">
        <w:t xml:space="preserve"> non-hazardous sludge </w:t>
      </w:r>
      <w:r w:rsidR="00B477BE">
        <w:t>are</w:t>
      </w:r>
      <w:r w:rsidR="00B7271A">
        <w:t xml:space="preserve"> </w:t>
      </w:r>
      <w:r w:rsidR="00B477BE">
        <w:t>addressed in</w:t>
      </w:r>
      <w:r w:rsidR="00B7271A">
        <w:t xml:space="preserve"> the </w:t>
      </w:r>
      <w:r w:rsidR="00B477BE">
        <w:t xml:space="preserve">generating facility’s </w:t>
      </w:r>
      <w:r w:rsidR="00B7271A">
        <w:t xml:space="preserve">permit. </w:t>
      </w:r>
    </w:p>
    <w:p w:rsidR="003B3D63" w:rsidRPr="00503F26" w:rsidRDefault="003B3D63" w:rsidP="00FB7374">
      <w:pPr>
        <w:numPr>
          <w:ilvl w:val="0"/>
          <w:numId w:val="5"/>
        </w:numPr>
        <w:spacing w:before="240"/>
        <w:rPr>
          <w:b/>
        </w:rPr>
      </w:pPr>
      <w:r w:rsidRPr="00503F26">
        <w:rPr>
          <w:b/>
        </w:rPr>
        <w:t>Transport to Treatment Facility</w:t>
      </w:r>
      <w:r w:rsidR="00261F43">
        <w:rPr>
          <w:b/>
        </w:rPr>
        <w:t>.</w:t>
      </w:r>
      <w:r w:rsidRPr="00503F26">
        <w:rPr>
          <w:b/>
        </w:rPr>
        <w:t xml:space="preserve"> </w:t>
      </w:r>
      <w:r>
        <w:t xml:space="preserve">This method of </w:t>
      </w:r>
      <w:r w:rsidR="00261F43">
        <w:t>sludge</w:t>
      </w:r>
      <w:r>
        <w:t xml:space="preserve"> disposal is used by facilities that send their untreated</w:t>
      </w:r>
      <w:r w:rsidR="00052B4A">
        <w:t xml:space="preserve"> or partially treated</w:t>
      </w:r>
      <w:r>
        <w:t xml:space="preserve"> </w:t>
      </w:r>
      <w:r w:rsidR="00261F43">
        <w:t xml:space="preserve">sludge </w:t>
      </w:r>
      <w:r w:rsidR="00052B4A">
        <w:t xml:space="preserve">to an off-site treatment </w:t>
      </w:r>
      <w:r>
        <w:t>facility</w:t>
      </w:r>
      <w:r w:rsidR="00052B4A">
        <w:t>.  Facilities storing, transporting, and disposing</w:t>
      </w:r>
      <w:r w:rsidR="00052B4A" w:rsidRPr="00052B4A">
        <w:t xml:space="preserve"> of </w:t>
      </w:r>
      <w:r w:rsidR="00052B4A">
        <w:t xml:space="preserve">sludge </w:t>
      </w:r>
      <w:r w:rsidR="00052B4A" w:rsidRPr="00052B4A">
        <w:t>characterized as hazardo</w:t>
      </w:r>
      <w:r w:rsidR="00052B4A">
        <w:t xml:space="preserve">us waste </w:t>
      </w:r>
      <w:r w:rsidR="003E6436">
        <w:t>must</w:t>
      </w:r>
      <w:r w:rsidR="00052B4A">
        <w:t xml:space="preserve"> do so</w:t>
      </w:r>
      <w:r w:rsidR="00052B4A" w:rsidRPr="00052B4A">
        <w:t xml:space="preserve"> in accordance with </w:t>
      </w:r>
      <w:r w:rsidR="00052B4A">
        <w:t xml:space="preserve">the </w:t>
      </w:r>
      <w:r w:rsidR="00052B4A" w:rsidRPr="00052B4A">
        <w:t>requirements of Chapter 62-730, F.A.C.</w:t>
      </w:r>
      <w:r w:rsidR="00052B4A">
        <w:rPr>
          <w:rStyle w:val="CommentReference"/>
        </w:rPr>
        <w:t xml:space="preserve">.  </w:t>
      </w:r>
      <w:r w:rsidR="00052B4A" w:rsidDel="00052B4A">
        <w:t xml:space="preserve"> </w:t>
      </w:r>
    </w:p>
    <w:p w:rsidR="003B3D63" w:rsidRDefault="003F2578" w:rsidP="00BF76F5">
      <w:pPr>
        <w:numPr>
          <w:ilvl w:val="0"/>
          <w:numId w:val="5"/>
        </w:numPr>
        <w:spacing w:before="240"/>
        <w:rPr>
          <w:rFonts w:ascii="Arial" w:hAnsi="Arial" w:cs="Arial"/>
          <w:b/>
          <w:u w:val="single"/>
        </w:rPr>
      </w:pPr>
      <w:r>
        <w:rPr>
          <w:b/>
        </w:rPr>
        <w:t xml:space="preserve">Class </w:t>
      </w:r>
      <w:proofErr w:type="gramStart"/>
      <w:r>
        <w:rPr>
          <w:b/>
        </w:rPr>
        <w:t>I</w:t>
      </w:r>
      <w:proofErr w:type="gramEnd"/>
      <w:r>
        <w:rPr>
          <w:b/>
        </w:rPr>
        <w:t xml:space="preserve"> </w:t>
      </w:r>
      <w:r w:rsidR="00B57D38">
        <w:rPr>
          <w:b/>
        </w:rPr>
        <w:t xml:space="preserve">Solid Waste </w:t>
      </w:r>
      <w:r w:rsidR="003B3D63" w:rsidRPr="00503F26">
        <w:rPr>
          <w:b/>
        </w:rPr>
        <w:t>Landfill</w:t>
      </w:r>
      <w:r w:rsidR="00261F43" w:rsidRPr="00E927B7">
        <w:rPr>
          <w:b/>
        </w:rPr>
        <w:t>.</w:t>
      </w:r>
      <w:r w:rsidR="00261F43">
        <w:t xml:space="preserve">  </w:t>
      </w:r>
      <w:r w:rsidR="003B3D63">
        <w:t xml:space="preserve">This method of </w:t>
      </w:r>
      <w:r w:rsidR="00FA61F1">
        <w:t xml:space="preserve">sludge </w:t>
      </w:r>
      <w:r w:rsidR="003B3D63">
        <w:t xml:space="preserve">disposal is used by facilities that dispose of their </w:t>
      </w:r>
      <w:r w:rsidR="00FA61F1">
        <w:t xml:space="preserve">non-hazardous sludge </w:t>
      </w:r>
      <w:r w:rsidR="003B3D63">
        <w:t xml:space="preserve">in a landfill.  </w:t>
      </w:r>
      <w:r w:rsidR="00BF76F5">
        <w:t xml:space="preserve">A facility might select this option together with another disposal method option since disposal to a landfill may be utilized as an alternative option.  </w:t>
      </w:r>
      <w:r w:rsidR="00261F43">
        <w:t xml:space="preserve">Facilities disposing of their </w:t>
      </w:r>
      <w:r w:rsidR="00FA61F1" w:rsidRPr="00FA61F1">
        <w:t xml:space="preserve">sludge in a solid waste </w:t>
      </w:r>
      <w:r w:rsidR="00261F43">
        <w:t>landfill</w:t>
      </w:r>
      <w:r w:rsidR="00FA61F1" w:rsidRPr="00FA61F1">
        <w:t xml:space="preserve"> </w:t>
      </w:r>
      <w:r w:rsidR="003E6436">
        <w:t>must</w:t>
      </w:r>
      <w:r w:rsidR="00FA61F1" w:rsidRPr="00FA61F1">
        <w:t xml:space="preserve"> </w:t>
      </w:r>
      <w:r w:rsidR="00052B4A">
        <w:t>do so</w:t>
      </w:r>
      <w:r w:rsidR="00FA61F1" w:rsidRPr="00FA61F1">
        <w:t xml:space="preserve"> in accordance with the requirements of Chapter 62-701, F.A.C.</w:t>
      </w:r>
      <w:r w:rsidR="00FA61F1">
        <w:t xml:space="preserve">  </w:t>
      </w:r>
    </w:p>
    <w:p w:rsidR="00610F02" w:rsidRDefault="00610F02" w:rsidP="00FB7374">
      <w:pPr>
        <w:ind w:left="1620" w:hanging="1620"/>
        <w:rPr>
          <w:rFonts w:ascii="Arial" w:hAnsi="Arial" w:cs="Arial"/>
          <w:b/>
          <w:u w:val="single"/>
        </w:rPr>
      </w:pPr>
    </w:p>
    <w:p w:rsidR="005339AA" w:rsidRDefault="005339AA" w:rsidP="00FB7374">
      <w:pPr>
        <w:rPr>
          <w:rFonts w:ascii="Arial" w:hAnsi="Arial" w:cs="Arial"/>
          <w:b/>
          <w:u w:val="single"/>
        </w:rPr>
      </w:pPr>
    </w:p>
    <w:p w:rsidR="003B3D63" w:rsidRPr="00AA2960" w:rsidRDefault="003B3D63" w:rsidP="003B5FA4">
      <w:pPr>
        <w:ind w:left="1080" w:hanging="1080"/>
        <w:rPr>
          <w:rFonts w:ascii="Arial" w:hAnsi="Arial" w:cs="Arial"/>
          <w:b/>
          <w:u w:val="single"/>
        </w:rPr>
      </w:pPr>
      <w:r w:rsidRPr="00AA2960">
        <w:rPr>
          <w:rFonts w:ascii="Arial" w:hAnsi="Arial" w:cs="Arial"/>
          <w:b/>
          <w:u w:val="single"/>
        </w:rPr>
        <w:t>7</w:t>
      </w:r>
      <w:r w:rsidR="005339AA">
        <w:rPr>
          <w:rFonts w:ascii="Arial" w:hAnsi="Arial" w:cs="Arial"/>
          <w:b/>
          <w:u w:val="single"/>
        </w:rPr>
        <w:t>B</w:t>
      </w:r>
      <w:r w:rsidR="003B5FA4">
        <w:rPr>
          <w:rFonts w:ascii="Arial" w:hAnsi="Arial" w:cs="Arial"/>
          <w:b/>
          <w:u w:val="single"/>
        </w:rPr>
        <w:t>.1.1.1.</w:t>
      </w:r>
      <w:r w:rsidR="003B5FA4">
        <w:rPr>
          <w:rFonts w:ascii="Arial" w:hAnsi="Arial" w:cs="Arial"/>
          <w:b/>
          <w:u w:val="single"/>
        </w:rPr>
        <w:tab/>
      </w:r>
      <w:r w:rsidRPr="00AA2960">
        <w:rPr>
          <w:rFonts w:ascii="Arial" w:hAnsi="Arial" w:cs="Arial"/>
          <w:b/>
          <w:u w:val="single"/>
        </w:rPr>
        <w:t>Selecting more than one option in the “Disposal Method” field</w:t>
      </w:r>
    </w:p>
    <w:p w:rsidR="003B3D63" w:rsidRDefault="003B3D63" w:rsidP="00FB7374">
      <w:pPr>
        <w:rPr>
          <w:rFonts w:ascii="Castellar" w:hAnsi="Castellar"/>
        </w:rPr>
      </w:pPr>
    </w:p>
    <w:p w:rsidR="003B3D63" w:rsidRDefault="003B3D63" w:rsidP="00FB7374">
      <w:r>
        <w:t xml:space="preserve">Permit Builder allows you to </w:t>
      </w:r>
      <w:r w:rsidRPr="00A52251">
        <w:t>select more than one option</w:t>
      </w:r>
      <w:r>
        <w:t xml:space="preserve"> from the </w:t>
      </w:r>
      <w:r>
        <w:rPr>
          <w:b/>
        </w:rPr>
        <w:t xml:space="preserve">Disposal Method </w:t>
      </w:r>
      <w:r>
        <w:t>field by pressing and holding the control key (CTRL) while clicking an option.</w:t>
      </w:r>
    </w:p>
    <w:p w:rsidR="003B3D63" w:rsidRDefault="003B3D63" w:rsidP="00FB7374"/>
    <w:p w:rsidR="000918F4" w:rsidRDefault="009E7D11" w:rsidP="000918F4">
      <w:pPr>
        <w:jc w:val="center"/>
      </w:pPr>
      <w:r>
        <w:rPr>
          <w:noProof/>
        </w:rPr>
        <w:drawing>
          <wp:inline distT="0" distB="0" distL="0" distR="0">
            <wp:extent cx="5937885" cy="2636520"/>
            <wp:effectExtent l="19050" t="0" r="5715" b="0"/>
            <wp:docPr id="6" name="Picture 6" descr="Screenshot of the General sub-tab under the Sludge tab where more than one option has been selected from the Use or Disposal Method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shot of the General sub-tab under the Sludge tab where more than one option has been selected from the Use or Disposal Method picklist."/>
                    <pic:cNvPicPr>
                      <a:picLocks noChangeAspect="1" noChangeArrowheads="1"/>
                    </pic:cNvPicPr>
                  </pic:nvPicPr>
                  <pic:blipFill>
                    <a:blip r:embed="rId9" cstate="print"/>
                    <a:srcRect/>
                    <a:stretch>
                      <a:fillRect/>
                    </a:stretch>
                  </pic:blipFill>
                  <pic:spPr bwMode="auto">
                    <a:xfrm>
                      <a:off x="0" y="0"/>
                      <a:ext cx="5937885" cy="2636520"/>
                    </a:xfrm>
                    <a:prstGeom prst="rect">
                      <a:avLst/>
                    </a:prstGeom>
                    <a:noFill/>
                    <a:ln w="9525">
                      <a:noFill/>
                      <a:miter lim="800000"/>
                      <a:headEnd/>
                      <a:tailEnd/>
                    </a:ln>
                  </pic:spPr>
                </pic:pic>
              </a:graphicData>
            </a:graphic>
          </wp:inline>
        </w:drawing>
      </w:r>
    </w:p>
    <w:p w:rsidR="003B3D63" w:rsidRPr="009C7202" w:rsidRDefault="003B3D63" w:rsidP="006E2BC4">
      <w:pPr>
        <w:spacing w:before="120"/>
        <w:jc w:val="center"/>
        <w:rPr>
          <w:i/>
        </w:rPr>
      </w:pPr>
      <w:proofErr w:type="gramStart"/>
      <w:r>
        <w:rPr>
          <w:i/>
        </w:rPr>
        <w:t>Selecting more than one option in the “Disposal Method” field.</w:t>
      </w:r>
      <w:proofErr w:type="gramEnd"/>
    </w:p>
    <w:p w:rsidR="003B3D63" w:rsidRPr="006B14D6" w:rsidRDefault="003B3D63" w:rsidP="006B14D6">
      <w:pPr>
        <w:rPr>
          <w:rFonts w:ascii="Arial" w:hAnsi="Arial" w:cs="Arial"/>
        </w:rPr>
      </w:pPr>
      <w:r w:rsidRPr="00255D00">
        <w:rPr>
          <w:rFonts w:ascii="Arial" w:hAnsi="Arial" w:cs="Arial"/>
          <w:b/>
        </w:rPr>
        <w:br w:type="page"/>
      </w:r>
    </w:p>
    <w:p w:rsidR="003B3D63" w:rsidRPr="002D34EF" w:rsidRDefault="003B3D63" w:rsidP="003B5FA4">
      <w:pPr>
        <w:ind w:left="1080" w:hanging="1080"/>
        <w:rPr>
          <w:b/>
        </w:rPr>
      </w:pPr>
      <w:r w:rsidRPr="002D34EF">
        <w:rPr>
          <w:rFonts w:ascii="Arial" w:hAnsi="Arial" w:cs="Arial"/>
          <w:b/>
          <w:u w:val="single"/>
        </w:rPr>
        <w:lastRenderedPageBreak/>
        <w:t>7</w:t>
      </w:r>
      <w:r w:rsidR="005339AA">
        <w:rPr>
          <w:rFonts w:ascii="Arial" w:hAnsi="Arial" w:cs="Arial"/>
          <w:b/>
          <w:u w:val="single"/>
        </w:rPr>
        <w:t>B</w:t>
      </w:r>
      <w:r w:rsidR="003B5FA4">
        <w:rPr>
          <w:rFonts w:ascii="Arial" w:hAnsi="Arial" w:cs="Arial"/>
          <w:b/>
          <w:u w:val="single"/>
        </w:rPr>
        <w:t>.1.1.2.</w:t>
      </w:r>
      <w:r w:rsidR="003B5FA4">
        <w:rPr>
          <w:rFonts w:ascii="Arial" w:hAnsi="Arial" w:cs="Arial"/>
          <w:b/>
          <w:u w:val="single"/>
        </w:rPr>
        <w:tab/>
      </w:r>
      <w:r w:rsidRPr="002D34EF">
        <w:rPr>
          <w:rFonts w:ascii="Arial" w:hAnsi="Arial" w:cs="Arial"/>
          <w:b/>
          <w:u w:val="single"/>
        </w:rPr>
        <w:t>“Disposal Method” scenarios</w:t>
      </w:r>
    </w:p>
    <w:p w:rsidR="003B3D63" w:rsidRDefault="003B3D63" w:rsidP="00FB7374"/>
    <w:p w:rsidR="003B3D63" w:rsidRDefault="003B3D63" w:rsidP="00FB7374">
      <w:r>
        <w:t xml:space="preserve">Depending on which </w:t>
      </w:r>
      <w:r>
        <w:rPr>
          <w:b/>
        </w:rPr>
        <w:t xml:space="preserve">Disposal Method </w:t>
      </w:r>
      <w:r>
        <w:t xml:space="preserve">you choose, Permit Builder will display additional fields for you to fill out.  </w:t>
      </w:r>
    </w:p>
    <w:p w:rsidR="003B3D63" w:rsidRDefault="003B3D63" w:rsidP="00FB7374"/>
    <w:p w:rsidR="003B3D63" w:rsidRPr="00812CB7" w:rsidRDefault="003B3D63" w:rsidP="00FB7374">
      <w:r>
        <w:t>The</w:t>
      </w:r>
      <w:r w:rsidR="003E6436">
        <w:t xml:space="preserve"> </w:t>
      </w:r>
      <w:r>
        <w:t xml:space="preserve">possible </w:t>
      </w:r>
      <w:r>
        <w:rPr>
          <w:b/>
        </w:rPr>
        <w:t xml:space="preserve">Disposal Method </w:t>
      </w:r>
      <w:r>
        <w:t xml:space="preserve">scenarios on the </w:t>
      </w:r>
      <w:r>
        <w:rPr>
          <w:b/>
        </w:rPr>
        <w:t xml:space="preserve">General </w:t>
      </w:r>
      <w:r>
        <w:t>sub-tab are detailed below.</w:t>
      </w:r>
    </w:p>
    <w:p w:rsidR="003B3D63" w:rsidRDefault="003B3D63" w:rsidP="00FB7374"/>
    <w:p w:rsidR="003B3D63" w:rsidRDefault="003B3D63" w:rsidP="00FB7374"/>
    <w:p w:rsidR="003B3D63" w:rsidRPr="00516B86" w:rsidRDefault="003B3D63" w:rsidP="00FB7374">
      <w:pPr>
        <w:jc w:val="center"/>
        <w:rPr>
          <w:rFonts w:ascii="Arial Black" w:hAnsi="Arial Black" w:cs="Arial"/>
        </w:rPr>
      </w:pPr>
      <w:r>
        <w:rPr>
          <w:rFonts w:ascii="Arial Black" w:hAnsi="Arial Black" w:cs="Arial"/>
          <w:i/>
        </w:rPr>
        <w:t xml:space="preserve">“Disposal Method” – </w:t>
      </w:r>
      <w:r w:rsidRPr="00516B86">
        <w:rPr>
          <w:rFonts w:ascii="Arial Black" w:hAnsi="Arial Black" w:cs="Arial"/>
          <w:i/>
        </w:rPr>
        <w:t>SCENARIO 1</w:t>
      </w:r>
    </w:p>
    <w:p w:rsidR="003B3D63" w:rsidRDefault="003B3D63" w:rsidP="00FB7374"/>
    <w:p w:rsidR="003B3D63" w:rsidRDefault="003B3D63" w:rsidP="00FB7374">
      <w:r>
        <w:t xml:space="preserve">IF the </w:t>
      </w:r>
      <w:r>
        <w:rPr>
          <w:b/>
        </w:rPr>
        <w:t xml:space="preserve">Disposal Method </w:t>
      </w:r>
      <w:r>
        <w:t>is selected for:</w:t>
      </w:r>
    </w:p>
    <w:p w:rsidR="003B3D63" w:rsidRDefault="003B3D63" w:rsidP="00FB7374"/>
    <w:p w:rsidR="003B3D63" w:rsidRDefault="003B3D63" w:rsidP="00FB7374">
      <w:pPr>
        <w:numPr>
          <w:ilvl w:val="0"/>
          <w:numId w:val="6"/>
        </w:numPr>
        <w:rPr>
          <w:b/>
        </w:rPr>
      </w:pPr>
      <w:r>
        <w:rPr>
          <w:b/>
        </w:rPr>
        <w:t>Land Application</w:t>
      </w:r>
      <w:r w:rsidR="003E6436">
        <w:rPr>
          <w:b/>
        </w:rPr>
        <w:t xml:space="preserve"> (On-site),</w:t>
      </w:r>
    </w:p>
    <w:p w:rsidR="003E6436" w:rsidRDefault="003E6436" w:rsidP="00FB7374">
      <w:pPr>
        <w:numPr>
          <w:ilvl w:val="0"/>
          <w:numId w:val="6"/>
        </w:numPr>
        <w:rPr>
          <w:b/>
        </w:rPr>
      </w:pPr>
      <w:r>
        <w:rPr>
          <w:b/>
        </w:rPr>
        <w:t>Land Application (Off-site), or</w:t>
      </w:r>
    </w:p>
    <w:p w:rsidR="003E6436" w:rsidRPr="00067FB5" w:rsidRDefault="003F2578" w:rsidP="00FB7374">
      <w:pPr>
        <w:numPr>
          <w:ilvl w:val="0"/>
          <w:numId w:val="6"/>
        </w:numPr>
        <w:rPr>
          <w:b/>
        </w:rPr>
      </w:pPr>
      <w:r>
        <w:rPr>
          <w:b/>
        </w:rPr>
        <w:t xml:space="preserve">Class I </w:t>
      </w:r>
      <w:r w:rsidR="003E6436">
        <w:rPr>
          <w:b/>
        </w:rPr>
        <w:t>Solid Waste Landfill</w:t>
      </w:r>
    </w:p>
    <w:p w:rsidR="003B3D63" w:rsidRPr="00067FB5" w:rsidRDefault="003B3D63" w:rsidP="00FB7374"/>
    <w:p w:rsidR="003B3D63" w:rsidRDefault="003B3D63" w:rsidP="00FB7374">
      <w:r>
        <w:t>THEN Permit Builder will display the following:</w:t>
      </w:r>
    </w:p>
    <w:p w:rsidR="003B3D63" w:rsidRDefault="003B3D63" w:rsidP="00FB7374">
      <w:pPr>
        <w:numPr>
          <w:ilvl w:val="0"/>
          <w:numId w:val="6"/>
        </w:numPr>
        <w:spacing w:before="240"/>
      </w:pPr>
      <w:r w:rsidRPr="00812CB7">
        <w:t xml:space="preserve">The </w:t>
      </w:r>
      <w:r>
        <w:rPr>
          <w:b/>
        </w:rPr>
        <w:t xml:space="preserve">Quantity </w:t>
      </w:r>
      <w:r w:rsidR="003E6436">
        <w:rPr>
          <w:b/>
        </w:rPr>
        <w:t xml:space="preserve">of Sludge </w:t>
      </w:r>
      <w:r>
        <w:rPr>
          <w:b/>
        </w:rPr>
        <w:t xml:space="preserve">Generated </w:t>
      </w:r>
      <w:r w:rsidRPr="00812CB7">
        <w:t>field.</w:t>
      </w:r>
      <w:r>
        <w:t xml:space="preserve">  This information should be provided in the facility’s permit application.  Enter integers only.  Do not use commas or decimal points.</w:t>
      </w:r>
    </w:p>
    <w:p w:rsidR="00F369ED" w:rsidRDefault="00F369ED" w:rsidP="00FB7374">
      <w:pPr>
        <w:numPr>
          <w:ilvl w:val="0"/>
          <w:numId w:val="6"/>
        </w:numPr>
        <w:spacing w:before="240"/>
      </w:pPr>
      <w:r>
        <w:t xml:space="preserve">The </w:t>
      </w:r>
      <w:r w:rsidRPr="00F369ED">
        <w:rPr>
          <w:b/>
        </w:rPr>
        <w:t>Units</w:t>
      </w:r>
      <w:r w:rsidR="000918F4">
        <w:t xml:space="preserve"> drop-down box</w:t>
      </w:r>
      <w:r>
        <w:t>.</w:t>
      </w:r>
      <w:r w:rsidR="00851E1C">
        <w:t xml:space="preserve">  </w:t>
      </w:r>
      <w:r w:rsidR="00917315">
        <w:t xml:space="preserve">Select the appropriate Units from the drop-down box </w:t>
      </w:r>
      <w:r w:rsidR="007E037F">
        <w:t>that correspond</w:t>
      </w:r>
      <w:r w:rsidR="00851E1C">
        <w:t xml:space="preserve"> </w:t>
      </w:r>
      <w:r w:rsidR="007E037F">
        <w:t>to</w:t>
      </w:r>
      <w:r w:rsidR="00851E1C">
        <w:t xml:space="preserve"> the </w:t>
      </w:r>
      <w:r w:rsidR="00851E1C" w:rsidRPr="00917315">
        <w:rPr>
          <w:b/>
        </w:rPr>
        <w:t>Quantity of S</w:t>
      </w:r>
      <w:r w:rsidR="0037047E" w:rsidRPr="00917315">
        <w:rPr>
          <w:b/>
        </w:rPr>
        <w:t>ludge G</w:t>
      </w:r>
      <w:r w:rsidR="00851E1C" w:rsidRPr="00917315">
        <w:rPr>
          <w:b/>
        </w:rPr>
        <w:t>enerated</w:t>
      </w:r>
      <w:r w:rsidR="00851E1C">
        <w:t>.</w:t>
      </w:r>
      <w:r w:rsidR="00917315">
        <w:t xml:space="preserve"> </w:t>
      </w:r>
      <w:r w:rsidR="007E037F">
        <w:t xml:space="preserve"> For </w:t>
      </w:r>
      <w:r w:rsidR="00D36896">
        <w:t xml:space="preserve">the </w:t>
      </w:r>
      <w:r w:rsidR="007E037F">
        <w:t>amount of sludge generated, the units will be:</w:t>
      </w:r>
      <w:r w:rsidR="00917315">
        <w:t xml:space="preserve"> </w:t>
      </w:r>
    </w:p>
    <w:p w:rsidR="00851E1C" w:rsidRDefault="00851E1C" w:rsidP="00851E1C">
      <w:pPr>
        <w:numPr>
          <w:ilvl w:val="1"/>
          <w:numId w:val="6"/>
        </w:numPr>
        <w:spacing w:before="120"/>
      </w:pPr>
      <w:r>
        <w:t>Wet Tons/Day</w:t>
      </w:r>
    </w:p>
    <w:p w:rsidR="00851E1C" w:rsidRDefault="00851E1C" w:rsidP="00851E1C">
      <w:pPr>
        <w:numPr>
          <w:ilvl w:val="1"/>
          <w:numId w:val="6"/>
        </w:numPr>
      </w:pPr>
      <w:r>
        <w:t>Dry Tons/Day</w:t>
      </w:r>
    </w:p>
    <w:p w:rsidR="00851E1C" w:rsidRDefault="00851E1C" w:rsidP="00851E1C">
      <w:pPr>
        <w:numPr>
          <w:ilvl w:val="1"/>
          <w:numId w:val="6"/>
        </w:numPr>
      </w:pPr>
      <w:proofErr w:type="spellStart"/>
      <w:r>
        <w:t>Gpd</w:t>
      </w:r>
      <w:proofErr w:type="spellEnd"/>
    </w:p>
    <w:p w:rsidR="00851E1C" w:rsidRDefault="00851E1C" w:rsidP="00851E1C">
      <w:pPr>
        <w:numPr>
          <w:ilvl w:val="1"/>
          <w:numId w:val="6"/>
        </w:numPr>
      </w:pPr>
      <w:r>
        <w:t>Wet Tons/Load</w:t>
      </w:r>
    </w:p>
    <w:p w:rsidR="00851E1C" w:rsidRDefault="00851E1C" w:rsidP="00851E1C">
      <w:pPr>
        <w:numPr>
          <w:ilvl w:val="1"/>
          <w:numId w:val="6"/>
        </w:numPr>
      </w:pPr>
      <w:r>
        <w:t>Dry Tons/Load</w:t>
      </w:r>
    </w:p>
    <w:p w:rsidR="00851E1C" w:rsidRDefault="00851E1C" w:rsidP="00851E1C">
      <w:pPr>
        <w:numPr>
          <w:ilvl w:val="1"/>
          <w:numId w:val="6"/>
        </w:numPr>
      </w:pPr>
      <w:r>
        <w:t>Wet Pounds/Load</w:t>
      </w:r>
    </w:p>
    <w:p w:rsidR="00851E1C" w:rsidRDefault="00851E1C" w:rsidP="00851E1C">
      <w:pPr>
        <w:numPr>
          <w:ilvl w:val="1"/>
          <w:numId w:val="6"/>
        </w:numPr>
      </w:pPr>
      <w:r>
        <w:t>Dry Pounds/Load</w:t>
      </w:r>
    </w:p>
    <w:p w:rsidR="0037047E" w:rsidRDefault="003E6436" w:rsidP="0037047E">
      <w:pPr>
        <w:numPr>
          <w:ilvl w:val="0"/>
          <w:numId w:val="6"/>
        </w:numPr>
        <w:spacing w:before="240"/>
      </w:pPr>
      <w:r>
        <w:t xml:space="preserve">The </w:t>
      </w:r>
      <w:r w:rsidRPr="003E6436">
        <w:rPr>
          <w:b/>
        </w:rPr>
        <w:t>Name and Description of Process that Produces Sludge</w:t>
      </w:r>
      <w:r>
        <w:t xml:space="preserve"> field.</w:t>
      </w:r>
      <w:r w:rsidR="00851E1C">
        <w:t xml:space="preserve">  The description of the sludge producing processes entered in </w:t>
      </w:r>
      <w:r w:rsidR="0037047E">
        <w:t>th</w:t>
      </w:r>
      <w:r w:rsidR="00851E1C">
        <w:t xml:space="preserve">is field will appear in the </w:t>
      </w:r>
      <w:r w:rsidR="00917315">
        <w:t>fact s</w:t>
      </w:r>
      <w:r w:rsidR="0037047E">
        <w:t>heet as follows: Based on the permit application, the facility produces</w:t>
      </w:r>
      <w:r w:rsidR="00917315">
        <w:t xml:space="preserve"> (</w:t>
      </w:r>
      <w:r w:rsidR="00917315" w:rsidRPr="00917315">
        <w:rPr>
          <w:b/>
        </w:rPr>
        <w:t>Quantity of Sludge Generated</w:t>
      </w:r>
      <w:r w:rsidR="00917315">
        <w:t xml:space="preserve"> and </w:t>
      </w:r>
      <w:r w:rsidR="00917315" w:rsidRPr="00917315">
        <w:rPr>
          <w:b/>
        </w:rPr>
        <w:t>Units</w:t>
      </w:r>
      <w:r w:rsidR="00917315">
        <w:t>) of industrial sludge from the (</w:t>
      </w:r>
      <w:r w:rsidR="00917315" w:rsidRPr="00917315">
        <w:rPr>
          <w:b/>
        </w:rPr>
        <w:t>Name and Description of Process that Produces Sludge</w:t>
      </w:r>
      <w:r w:rsidR="00917315">
        <w:t>).</w:t>
      </w:r>
    </w:p>
    <w:p w:rsidR="003B3D63" w:rsidRDefault="003B3D63" w:rsidP="00FB7374">
      <w:pPr>
        <w:numPr>
          <w:ilvl w:val="0"/>
          <w:numId w:val="6"/>
        </w:numPr>
        <w:spacing w:before="240"/>
      </w:pPr>
      <w:r>
        <w:t xml:space="preserve">The </w:t>
      </w:r>
      <w:r>
        <w:rPr>
          <w:b/>
        </w:rPr>
        <w:t>“</w:t>
      </w:r>
      <w:r w:rsidR="008140B5">
        <w:rPr>
          <w:b/>
        </w:rPr>
        <w:t>I</w:t>
      </w:r>
      <w:r w:rsidR="003E6436">
        <w:rPr>
          <w:b/>
        </w:rPr>
        <w:t>s the sludge considered a hazardous solid waste?</w:t>
      </w:r>
      <w:r>
        <w:rPr>
          <w:b/>
        </w:rPr>
        <w:t xml:space="preserve">” </w:t>
      </w:r>
      <w:r>
        <w:t>check-box statement.</w:t>
      </w:r>
      <w:r w:rsidR="0078074E">
        <w:rPr>
          <w:rStyle w:val="FootnoteReference"/>
        </w:rPr>
        <w:footnoteReference w:id="3"/>
      </w:r>
      <w:r>
        <w:t xml:space="preserve">  Select this check-box </w:t>
      </w:r>
      <w:r w:rsidR="006972FE">
        <w:t>if the sludge generated by your</w:t>
      </w:r>
      <w:r w:rsidR="00BF76F5">
        <w:t xml:space="preserve"> facility is considered a </w:t>
      </w:r>
      <w:r w:rsidR="006972FE">
        <w:t xml:space="preserve">hazardous </w:t>
      </w:r>
      <w:r w:rsidR="00BF76F5">
        <w:t xml:space="preserve">solid </w:t>
      </w:r>
      <w:r w:rsidR="006972FE">
        <w:t>waste</w:t>
      </w:r>
      <w:r>
        <w:t>.</w:t>
      </w:r>
      <w:r w:rsidRPr="003812A8">
        <w:t xml:space="preserve"> </w:t>
      </w:r>
      <w:r>
        <w:t xml:space="preserve">This will tell Permit Builder to generate certain special permit conditions in the body of the permit that outline certain responsibilities the </w:t>
      </w:r>
      <w:proofErr w:type="spellStart"/>
      <w:r>
        <w:t>permittee</w:t>
      </w:r>
      <w:proofErr w:type="spellEnd"/>
      <w:r>
        <w:t xml:space="preserve"> will be required to assume.</w:t>
      </w:r>
    </w:p>
    <w:p w:rsidR="003B3D63" w:rsidRDefault="003B3D63" w:rsidP="00917315">
      <w:pPr>
        <w:numPr>
          <w:ilvl w:val="0"/>
          <w:numId w:val="6"/>
        </w:numPr>
        <w:spacing w:before="240"/>
      </w:pPr>
      <w:r>
        <w:t xml:space="preserve">The </w:t>
      </w:r>
      <w:r>
        <w:rPr>
          <w:b/>
        </w:rPr>
        <w:t>“</w:t>
      </w:r>
      <w:r w:rsidR="008140B5">
        <w:rPr>
          <w:b/>
        </w:rPr>
        <w:t>I</w:t>
      </w:r>
      <w:r w:rsidR="003E6436">
        <w:rPr>
          <w:b/>
        </w:rPr>
        <w:t>s sludge monitoring required?</w:t>
      </w:r>
      <w:r>
        <w:rPr>
          <w:b/>
        </w:rPr>
        <w:t xml:space="preserve">” </w:t>
      </w:r>
      <w:r>
        <w:t xml:space="preserve">check-box statement.  Select this check-box </w:t>
      </w:r>
      <w:r w:rsidR="006972FE">
        <w:t xml:space="preserve">if sludge monitoring is required in </w:t>
      </w:r>
      <w:r>
        <w:t xml:space="preserve">your Permit Builder project. </w:t>
      </w:r>
    </w:p>
    <w:p w:rsidR="006B14D6" w:rsidRDefault="006B14D6" w:rsidP="006B14D6">
      <w:pPr>
        <w:spacing w:before="240"/>
      </w:pPr>
    </w:p>
    <w:p w:rsidR="006B14D6" w:rsidRDefault="006B14D6" w:rsidP="006B14D6">
      <w:r>
        <w:br w:type="page"/>
      </w:r>
    </w:p>
    <w:p w:rsidR="003B3D63" w:rsidRDefault="009E7D11" w:rsidP="00FB7374">
      <w:pPr>
        <w:jc w:val="center"/>
      </w:pPr>
      <w:r>
        <w:rPr>
          <w:noProof/>
        </w:rPr>
        <w:lastRenderedPageBreak/>
        <w:drawing>
          <wp:inline distT="0" distB="0" distL="0" distR="0">
            <wp:extent cx="5937885" cy="2636520"/>
            <wp:effectExtent l="19050" t="0" r="5715" b="0"/>
            <wp:docPr id="7" name="Picture 7" descr="Screenshot of the General sub-tab under the Sludge tab where &quot;Class I Solid Waste Landfill&quot; has been selected from the Use or Disposal Method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 of the General sub-tab under the Sludge tab where &quot;Class I Solid Waste Landfill&quot; has been selected from the Use or Disposal Method picklist."/>
                    <pic:cNvPicPr>
                      <a:picLocks noChangeAspect="1" noChangeArrowheads="1"/>
                    </pic:cNvPicPr>
                  </pic:nvPicPr>
                  <pic:blipFill>
                    <a:blip r:embed="rId10" cstate="print"/>
                    <a:srcRect/>
                    <a:stretch>
                      <a:fillRect/>
                    </a:stretch>
                  </pic:blipFill>
                  <pic:spPr bwMode="auto">
                    <a:xfrm>
                      <a:off x="0" y="0"/>
                      <a:ext cx="5937885" cy="2636520"/>
                    </a:xfrm>
                    <a:prstGeom prst="rect">
                      <a:avLst/>
                    </a:prstGeom>
                    <a:noFill/>
                    <a:ln w="9525">
                      <a:noFill/>
                      <a:miter lim="800000"/>
                      <a:headEnd/>
                      <a:tailEnd/>
                    </a:ln>
                  </pic:spPr>
                </pic:pic>
              </a:graphicData>
            </a:graphic>
          </wp:inline>
        </w:drawing>
      </w:r>
    </w:p>
    <w:p w:rsidR="00F369ED" w:rsidRDefault="003B3D63" w:rsidP="00773901">
      <w:pPr>
        <w:spacing w:before="120"/>
        <w:jc w:val="center"/>
        <w:rPr>
          <w:i/>
        </w:rPr>
      </w:pPr>
      <w:r>
        <w:rPr>
          <w:i/>
        </w:rPr>
        <w:t>The “General” sub-tab when “</w:t>
      </w:r>
      <w:r w:rsidR="006972FE">
        <w:rPr>
          <w:i/>
        </w:rPr>
        <w:t xml:space="preserve">Class </w:t>
      </w:r>
      <w:proofErr w:type="gramStart"/>
      <w:r w:rsidR="006972FE">
        <w:rPr>
          <w:i/>
        </w:rPr>
        <w:t>I  Solid</w:t>
      </w:r>
      <w:proofErr w:type="gramEnd"/>
      <w:r w:rsidR="006972FE">
        <w:rPr>
          <w:i/>
        </w:rPr>
        <w:t xml:space="preserve"> Waste Landfill</w:t>
      </w:r>
      <w:r>
        <w:rPr>
          <w:i/>
        </w:rPr>
        <w:t>” is selecte</w:t>
      </w:r>
      <w:r w:rsidR="00F369ED">
        <w:rPr>
          <w:i/>
        </w:rPr>
        <w:t xml:space="preserve">d </w:t>
      </w:r>
      <w:r>
        <w:rPr>
          <w:i/>
        </w:rPr>
        <w:t xml:space="preserve">for </w:t>
      </w:r>
    </w:p>
    <w:p w:rsidR="00F369ED" w:rsidRDefault="003B3D63" w:rsidP="00773901">
      <w:pPr>
        <w:jc w:val="center"/>
        <w:rPr>
          <w:i/>
        </w:rPr>
      </w:pPr>
      <w:proofErr w:type="gramStart"/>
      <w:r>
        <w:rPr>
          <w:i/>
        </w:rPr>
        <w:t>“Disposal Method.”</w:t>
      </w:r>
      <w:proofErr w:type="gramEnd"/>
      <w:r w:rsidR="006972FE">
        <w:rPr>
          <w:i/>
        </w:rPr>
        <w:t xml:space="preserve">  The same fields and check</w:t>
      </w:r>
      <w:r w:rsidR="00D109D8">
        <w:rPr>
          <w:i/>
        </w:rPr>
        <w:t>-</w:t>
      </w:r>
      <w:r w:rsidR="006972FE">
        <w:rPr>
          <w:i/>
        </w:rPr>
        <w:t xml:space="preserve">boxes also appear when “Land Application (On-site)” </w:t>
      </w:r>
    </w:p>
    <w:p w:rsidR="003B3D63" w:rsidRPr="008B6582" w:rsidRDefault="006972FE" w:rsidP="00773901">
      <w:pPr>
        <w:jc w:val="center"/>
        <w:rPr>
          <w:i/>
        </w:rPr>
      </w:pPr>
      <w:proofErr w:type="gramStart"/>
      <w:r>
        <w:rPr>
          <w:i/>
        </w:rPr>
        <w:t>or</w:t>
      </w:r>
      <w:proofErr w:type="gramEnd"/>
      <w:r>
        <w:rPr>
          <w:i/>
        </w:rPr>
        <w:t xml:space="preserve"> “Land Application (Off-site)” are selected.</w:t>
      </w:r>
    </w:p>
    <w:p w:rsidR="003B3D63" w:rsidRDefault="003B3D63" w:rsidP="00FB7374"/>
    <w:p w:rsidR="003B3D63" w:rsidRDefault="003B3D63" w:rsidP="00FB7374">
      <w:pPr>
        <w:jc w:val="center"/>
        <w:rPr>
          <w:rFonts w:ascii="Arial Black" w:hAnsi="Arial Black"/>
          <w:i/>
        </w:rPr>
      </w:pPr>
    </w:p>
    <w:p w:rsidR="003B3D63" w:rsidRPr="00516B86" w:rsidRDefault="003B3D63" w:rsidP="00FB7374">
      <w:pPr>
        <w:jc w:val="center"/>
        <w:rPr>
          <w:rFonts w:ascii="Arial Black" w:hAnsi="Arial Black"/>
        </w:rPr>
      </w:pPr>
      <w:r>
        <w:rPr>
          <w:rFonts w:ascii="Arial Black" w:hAnsi="Arial Black"/>
          <w:i/>
        </w:rPr>
        <w:t xml:space="preserve">“Disposal Method” – </w:t>
      </w:r>
      <w:r w:rsidRPr="00516B86">
        <w:rPr>
          <w:rFonts w:ascii="Arial Black" w:hAnsi="Arial Black"/>
          <w:i/>
        </w:rPr>
        <w:t>SCENARIO 2</w:t>
      </w:r>
    </w:p>
    <w:p w:rsidR="003B3D63" w:rsidRDefault="003B3D63" w:rsidP="00FB7374"/>
    <w:p w:rsidR="003B3D63" w:rsidRDefault="003B3D63" w:rsidP="00FB7374">
      <w:r>
        <w:t xml:space="preserve">IF the </w:t>
      </w:r>
      <w:r>
        <w:rPr>
          <w:b/>
        </w:rPr>
        <w:t xml:space="preserve">Disposal Method </w:t>
      </w:r>
      <w:r>
        <w:t>is selected for:</w:t>
      </w:r>
    </w:p>
    <w:p w:rsidR="003B3D63" w:rsidRDefault="003B3D63" w:rsidP="00FB7374"/>
    <w:p w:rsidR="003B3D63" w:rsidRPr="00067FB5" w:rsidRDefault="00F369ED" w:rsidP="00FB7374">
      <w:pPr>
        <w:numPr>
          <w:ilvl w:val="0"/>
          <w:numId w:val="6"/>
        </w:numPr>
        <w:rPr>
          <w:b/>
        </w:rPr>
      </w:pPr>
      <w:r>
        <w:rPr>
          <w:b/>
        </w:rPr>
        <w:t>Transport to Treatment Facility</w:t>
      </w:r>
    </w:p>
    <w:p w:rsidR="003B3D63" w:rsidRPr="00067FB5" w:rsidRDefault="003B3D63" w:rsidP="00FB7374"/>
    <w:p w:rsidR="007E037F" w:rsidRDefault="003B3D63" w:rsidP="00FB7374">
      <w:r>
        <w:t>THEN</w:t>
      </w:r>
      <w:r w:rsidR="00FD040C">
        <w:t>,</w:t>
      </w:r>
      <w:r>
        <w:t xml:space="preserve"> </w:t>
      </w:r>
      <w:r w:rsidR="00D109D8">
        <w:t xml:space="preserve">in addition to the fields and check-boxes identified in Scenario 1 above, </w:t>
      </w:r>
      <w:r w:rsidR="007E037F">
        <w:t>Permit Builder will display the following:</w:t>
      </w:r>
    </w:p>
    <w:p w:rsidR="003B3D63" w:rsidRDefault="003B3D63" w:rsidP="007E037F">
      <w:pPr>
        <w:numPr>
          <w:ilvl w:val="0"/>
          <w:numId w:val="6"/>
        </w:numPr>
        <w:spacing w:before="240"/>
      </w:pPr>
      <w:r>
        <w:t xml:space="preserve">The </w:t>
      </w:r>
      <w:r w:rsidR="00FD040C">
        <w:rPr>
          <w:b/>
        </w:rPr>
        <w:t xml:space="preserve">Treatment Facility Name </w:t>
      </w:r>
      <w:r w:rsidR="00FD040C" w:rsidRPr="00FD040C">
        <w:t>field</w:t>
      </w:r>
      <w:r w:rsidRPr="00FD040C">
        <w:t>.</w:t>
      </w:r>
      <w:r>
        <w:t xml:space="preserve">  </w:t>
      </w:r>
      <w:r w:rsidR="00DF132E">
        <w:t>Type in the name of the facility to</w:t>
      </w:r>
      <w:r w:rsidR="00D109D8">
        <w:t xml:space="preserve"> where sludge will be transported.</w:t>
      </w:r>
    </w:p>
    <w:p w:rsidR="003B3D63" w:rsidRDefault="003B3D63" w:rsidP="00FB7374"/>
    <w:p w:rsidR="003B3D63" w:rsidRDefault="009E7D11" w:rsidP="00FB7374">
      <w:pPr>
        <w:jc w:val="center"/>
      </w:pPr>
      <w:r>
        <w:rPr>
          <w:noProof/>
        </w:rPr>
        <w:drawing>
          <wp:inline distT="0" distB="0" distL="0" distR="0">
            <wp:extent cx="5937885" cy="2755265"/>
            <wp:effectExtent l="19050" t="0" r="5715" b="0"/>
            <wp:docPr id="8" name="Picture 8" descr="Screenshot of the General sub-tab under the Slaudge tab where &quot;Transport to Treatment Facility&quot; has been selected from the Use or Disposal Method pi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shot of the General sub-tab under the Slaudge tab where &quot;Transport to Treatment Facility&quot; has been selected from the Use or Disposal Method picklist."/>
                    <pic:cNvPicPr>
                      <a:picLocks noChangeAspect="1" noChangeArrowheads="1"/>
                    </pic:cNvPicPr>
                  </pic:nvPicPr>
                  <pic:blipFill>
                    <a:blip r:embed="rId11" cstate="print"/>
                    <a:srcRect/>
                    <a:stretch>
                      <a:fillRect/>
                    </a:stretch>
                  </pic:blipFill>
                  <pic:spPr bwMode="auto">
                    <a:xfrm>
                      <a:off x="0" y="0"/>
                      <a:ext cx="5937885" cy="2755265"/>
                    </a:xfrm>
                    <a:prstGeom prst="rect">
                      <a:avLst/>
                    </a:prstGeom>
                    <a:noFill/>
                    <a:ln w="9525">
                      <a:noFill/>
                      <a:miter lim="800000"/>
                      <a:headEnd/>
                      <a:tailEnd/>
                    </a:ln>
                  </pic:spPr>
                </pic:pic>
              </a:graphicData>
            </a:graphic>
          </wp:inline>
        </w:drawing>
      </w:r>
    </w:p>
    <w:p w:rsidR="003B3D63" w:rsidRPr="00630F77" w:rsidRDefault="003B3D63" w:rsidP="00516B86">
      <w:pPr>
        <w:spacing w:before="120"/>
        <w:jc w:val="center"/>
        <w:rPr>
          <w:i/>
        </w:rPr>
      </w:pPr>
      <w:r w:rsidRPr="00630F77">
        <w:rPr>
          <w:i/>
        </w:rPr>
        <w:t>The “General” sub-tab when “</w:t>
      </w:r>
      <w:r w:rsidR="00C26485">
        <w:rPr>
          <w:i/>
        </w:rPr>
        <w:t>Transport to Treatment Facility</w:t>
      </w:r>
      <w:r w:rsidRPr="00630F77">
        <w:rPr>
          <w:i/>
        </w:rPr>
        <w:t>” is selected for “Disposal Method.”</w:t>
      </w:r>
    </w:p>
    <w:p w:rsidR="003B3D63" w:rsidRPr="00630F77" w:rsidRDefault="006B14D6" w:rsidP="00FB7374">
      <w:pPr>
        <w:jc w:val="both"/>
      </w:pPr>
      <w:r>
        <w:br w:type="page"/>
      </w:r>
    </w:p>
    <w:p w:rsidR="003B3D63" w:rsidRPr="008315FE" w:rsidRDefault="003B3D63" w:rsidP="00FB7374">
      <w:pPr>
        <w:jc w:val="center"/>
        <w:rPr>
          <w:rFonts w:ascii="Arial Black" w:hAnsi="Arial Black"/>
        </w:rPr>
      </w:pPr>
      <w:r>
        <w:rPr>
          <w:rFonts w:ascii="Arial Black" w:hAnsi="Arial Black"/>
          <w:i/>
        </w:rPr>
        <w:lastRenderedPageBreak/>
        <w:t xml:space="preserve">“Disposal Method” – </w:t>
      </w:r>
      <w:r w:rsidRPr="008315FE">
        <w:rPr>
          <w:rFonts w:ascii="Arial Black" w:hAnsi="Arial Black"/>
          <w:i/>
        </w:rPr>
        <w:t xml:space="preserve">SCENARIO </w:t>
      </w:r>
      <w:r w:rsidR="007E037F">
        <w:rPr>
          <w:rFonts w:ascii="Arial Black" w:hAnsi="Arial Black"/>
          <w:i/>
        </w:rPr>
        <w:t>3</w:t>
      </w:r>
    </w:p>
    <w:p w:rsidR="003B3D63" w:rsidRDefault="003B3D63" w:rsidP="00FB7374"/>
    <w:p w:rsidR="003B3D63" w:rsidRDefault="003B3D63" w:rsidP="00FB7374">
      <w:r>
        <w:t xml:space="preserve">IF the </w:t>
      </w:r>
      <w:r>
        <w:rPr>
          <w:b/>
        </w:rPr>
        <w:t xml:space="preserve">Disposal Method </w:t>
      </w:r>
      <w:r>
        <w:t>is selected for:</w:t>
      </w:r>
    </w:p>
    <w:p w:rsidR="003B3D63" w:rsidRDefault="003B3D63" w:rsidP="00FB7374"/>
    <w:p w:rsidR="003B3D63" w:rsidRDefault="003B3D63" w:rsidP="00FB7374">
      <w:pPr>
        <w:numPr>
          <w:ilvl w:val="0"/>
          <w:numId w:val="7"/>
        </w:numPr>
      </w:pPr>
      <w:r w:rsidRPr="006315E5">
        <w:rPr>
          <w:b/>
        </w:rPr>
        <w:t>Multiple options</w:t>
      </w:r>
      <w:r>
        <w:t xml:space="preserve">.  Permit Builder allows you to choose more than one disposal method by holding down the control key (CTRL) while clicking the option. </w:t>
      </w:r>
    </w:p>
    <w:p w:rsidR="003B3D63" w:rsidRDefault="003B3D63" w:rsidP="00FB7374"/>
    <w:p w:rsidR="003B3D63" w:rsidRDefault="003B3D63" w:rsidP="00FB7374">
      <w:r>
        <w:t>THEN Permit Builder will display the following:</w:t>
      </w:r>
    </w:p>
    <w:p w:rsidR="003B3D63" w:rsidRDefault="003B3D63" w:rsidP="00FB7374"/>
    <w:p w:rsidR="003B3D63" w:rsidRDefault="003B3D63" w:rsidP="00FB7374">
      <w:pPr>
        <w:numPr>
          <w:ilvl w:val="0"/>
          <w:numId w:val="7"/>
        </w:numPr>
      </w:pPr>
      <w:r>
        <w:t xml:space="preserve">All corresponding fields and check-boxes (see Scenarios 1 </w:t>
      </w:r>
      <w:r w:rsidR="007E037F">
        <w:t>and 2</w:t>
      </w:r>
      <w:r>
        <w:t xml:space="preserve"> above).</w:t>
      </w:r>
    </w:p>
    <w:p w:rsidR="003B3D63" w:rsidRDefault="003B3D63" w:rsidP="00FB7374"/>
    <w:p w:rsidR="003B3D63" w:rsidRDefault="009E7D11" w:rsidP="002D3817">
      <w:pPr>
        <w:jc w:val="center"/>
      </w:pPr>
      <w:r>
        <w:rPr>
          <w:noProof/>
        </w:rPr>
        <w:drawing>
          <wp:inline distT="0" distB="0" distL="0" distR="0">
            <wp:extent cx="5937885" cy="2755265"/>
            <wp:effectExtent l="19050" t="0" r="5715" b="0"/>
            <wp:docPr id="9" name="Picture 9" descr="Screenshot of the General sub-tab under the Sludge tab where multiple selections have been made from the Use or Disposal Method picklist.  The selections include &quot;Transport to Treatment Facility&quot; so the Treatment Facility Name text field is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shot of the General sub-tab under the Sludge tab where multiple selections have been made from the Use or Disposal Method picklist.  The selections include &quot;Transport to Treatment Facility&quot; so the Treatment Facility Name text field is displayed."/>
                    <pic:cNvPicPr>
                      <a:picLocks noChangeAspect="1" noChangeArrowheads="1"/>
                    </pic:cNvPicPr>
                  </pic:nvPicPr>
                  <pic:blipFill>
                    <a:blip r:embed="rId12" cstate="print"/>
                    <a:srcRect/>
                    <a:stretch>
                      <a:fillRect/>
                    </a:stretch>
                  </pic:blipFill>
                  <pic:spPr bwMode="auto">
                    <a:xfrm>
                      <a:off x="0" y="0"/>
                      <a:ext cx="5937885" cy="2755265"/>
                    </a:xfrm>
                    <a:prstGeom prst="rect">
                      <a:avLst/>
                    </a:prstGeom>
                    <a:noFill/>
                    <a:ln w="9525">
                      <a:noFill/>
                      <a:miter lim="800000"/>
                      <a:headEnd/>
                      <a:tailEnd/>
                    </a:ln>
                  </pic:spPr>
                </pic:pic>
              </a:graphicData>
            </a:graphic>
          </wp:inline>
        </w:drawing>
      </w:r>
    </w:p>
    <w:p w:rsidR="002D3817" w:rsidRDefault="003B3D63" w:rsidP="006A0D75">
      <w:pPr>
        <w:spacing w:before="120"/>
        <w:jc w:val="center"/>
        <w:rPr>
          <w:i/>
        </w:rPr>
      </w:pPr>
      <w:r>
        <w:rPr>
          <w:i/>
        </w:rPr>
        <w:t>The “General” sub-tab when multiple options are selected for “Disposal Method.</w:t>
      </w:r>
      <w:r w:rsidR="00D109D8">
        <w:rPr>
          <w:i/>
        </w:rPr>
        <w:t xml:space="preserve">”  </w:t>
      </w:r>
    </w:p>
    <w:p w:rsidR="003B3D63" w:rsidRPr="008B6582" w:rsidRDefault="00D109D8" w:rsidP="002D3817">
      <w:pPr>
        <w:jc w:val="center"/>
        <w:rPr>
          <w:i/>
        </w:rPr>
      </w:pPr>
      <w:r>
        <w:rPr>
          <w:i/>
        </w:rPr>
        <w:t>If “Transport to Treatment Facility”</w:t>
      </w:r>
      <w:r w:rsidR="002D3817">
        <w:rPr>
          <w:i/>
        </w:rPr>
        <w:t xml:space="preserve"> is one of the “Disposal Methods” selected, the</w:t>
      </w:r>
      <w:r w:rsidR="008574C4">
        <w:rPr>
          <w:i/>
        </w:rPr>
        <w:t xml:space="preserve"> </w:t>
      </w:r>
      <w:r w:rsidR="002D3817">
        <w:rPr>
          <w:i/>
        </w:rPr>
        <w:t>“Treatment Facility Name” field will appear in addition to the other fields and check-boxes.</w:t>
      </w:r>
    </w:p>
    <w:p w:rsidR="003B3D63" w:rsidRDefault="003B3D63" w:rsidP="006B14D6"/>
    <w:p w:rsidR="003B3D63" w:rsidRDefault="003B3D63" w:rsidP="006B14D6">
      <w:pPr>
        <w:overflowPunct/>
        <w:autoSpaceDE/>
        <w:autoSpaceDN/>
        <w:adjustRightInd/>
        <w:textAlignment w:val="auto"/>
      </w:pPr>
    </w:p>
    <w:p w:rsidR="003B3D63" w:rsidRPr="0069070D" w:rsidRDefault="003B3D63" w:rsidP="003B5FA4">
      <w:pPr>
        <w:ind w:left="900" w:hanging="900"/>
        <w:rPr>
          <w:rFonts w:ascii="Arial" w:hAnsi="Arial" w:cs="Arial"/>
          <w:b/>
          <w:u w:val="single"/>
        </w:rPr>
      </w:pPr>
      <w:r w:rsidRPr="0069070D">
        <w:rPr>
          <w:rFonts w:ascii="Arial" w:hAnsi="Arial" w:cs="Arial"/>
          <w:b/>
          <w:u w:val="single"/>
        </w:rPr>
        <w:t>7</w:t>
      </w:r>
      <w:r w:rsidR="005339AA">
        <w:rPr>
          <w:rFonts w:ascii="Arial" w:hAnsi="Arial" w:cs="Arial"/>
          <w:b/>
          <w:u w:val="single"/>
        </w:rPr>
        <w:t>B</w:t>
      </w:r>
      <w:r w:rsidRPr="0069070D">
        <w:rPr>
          <w:rFonts w:ascii="Arial" w:hAnsi="Arial" w:cs="Arial"/>
          <w:b/>
          <w:u w:val="single"/>
        </w:rPr>
        <w:t>.1.2.</w:t>
      </w:r>
      <w:r w:rsidRPr="0069070D">
        <w:rPr>
          <w:rFonts w:ascii="Arial" w:hAnsi="Arial" w:cs="Arial"/>
          <w:b/>
          <w:u w:val="single"/>
        </w:rPr>
        <w:tab/>
        <w:t>The “Save” and “Reset” buttons</w:t>
      </w:r>
    </w:p>
    <w:p w:rsidR="003B3D63" w:rsidRDefault="003B3D63" w:rsidP="006B14D6">
      <w:pPr>
        <w:rPr>
          <w:b/>
          <w:noProof/>
        </w:rPr>
      </w:pPr>
    </w:p>
    <w:p w:rsidR="003B3D63" w:rsidRDefault="00DD0283" w:rsidP="00647DD6">
      <w:pPr>
        <w:pStyle w:val="ListParagraph"/>
        <w:spacing w:before="120" w:line="360" w:lineRule="auto"/>
        <w:ind w:left="0"/>
        <w:contextualSpacing/>
        <w:jc w:val="center"/>
        <w:rPr>
          <w:noProof/>
        </w:rPr>
      </w:pPr>
      <w:r>
        <w:rPr>
          <w:noProof/>
        </w:rPr>
        <w:pict>
          <v:oval id="_x0000_s1026" alt="Circle highlighting the Save and Reset buttons on the General sub-tab under the Sludge tab." style="position:absolute;left:0;text-align:left;margin-left:169.05pt;margin-top:164.7pt;width:126pt;height:31.5pt;z-index:251656704" strokecolor="red" strokeweight="1.5pt">
            <v:fill opacity="0"/>
          </v:oval>
        </w:pict>
      </w:r>
      <w:r w:rsidR="009E7D11">
        <w:rPr>
          <w:noProof/>
        </w:rPr>
        <w:drawing>
          <wp:inline distT="0" distB="0" distL="0" distR="0">
            <wp:extent cx="5569585" cy="2505710"/>
            <wp:effectExtent l="19050" t="0" r="0" b="0"/>
            <wp:docPr id="10" name="Picture 10" descr="Screenshot of the General sub-tab under the Sludge tab where the Save and Reset buttons have bee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 of the General sub-tab under the Sludge tab where the Save and Reset buttons have been highlighted."/>
                    <pic:cNvPicPr>
                      <a:picLocks noChangeAspect="1" noChangeArrowheads="1"/>
                    </pic:cNvPicPr>
                  </pic:nvPicPr>
                  <pic:blipFill>
                    <a:blip r:embed="rId13" cstate="print"/>
                    <a:srcRect/>
                    <a:stretch>
                      <a:fillRect/>
                    </a:stretch>
                  </pic:blipFill>
                  <pic:spPr bwMode="auto">
                    <a:xfrm>
                      <a:off x="0" y="0"/>
                      <a:ext cx="5569585" cy="2505710"/>
                    </a:xfrm>
                    <a:prstGeom prst="rect">
                      <a:avLst/>
                    </a:prstGeom>
                    <a:noFill/>
                    <a:ln w="9525">
                      <a:noFill/>
                      <a:miter lim="800000"/>
                      <a:headEnd/>
                      <a:tailEnd/>
                    </a:ln>
                  </pic:spPr>
                </pic:pic>
              </a:graphicData>
            </a:graphic>
          </wp:inline>
        </w:drawing>
      </w:r>
    </w:p>
    <w:p w:rsidR="003B3D63" w:rsidRDefault="006B14D6" w:rsidP="00647DD6">
      <w:r>
        <w:br w:type="page"/>
      </w:r>
    </w:p>
    <w:p w:rsidR="003B3D63" w:rsidRDefault="003B3D63" w:rsidP="00647DD6">
      <w:r>
        <w:lastRenderedPageBreak/>
        <w:t xml:space="preserve">Once you have finished with the </w:t>
      </w:r>
      <w:r>
        <w:rPr>
          <w:b/>
        </w:rPr>
        <w:t>General</w:t>
      </w:r>
      <w:r>
        <w:t xml:space="preserve"> sub-tab, be sure to either:  </w:t>
      </w:r>
    </w:p>
    <w:p w:rsidR="003B3D63" w:rsidRDefault="00DD0283" w:rsidP="00647DD6">
      <w:r>
        <w:rPr>
          <w:noProof/>
        </w:rPr>
        <w:pict>
          <v:roundrect id="_x0000_s1027" style="position:absolute;margin-left:71pt;margin-top:5.35pt;width:47.15pt;height:18.75pt;z-index:251657728" arcsize="7864f" fillcolor="#9cf">
            <v:textbox style="mso-next-textbox:#_x0000_s1027">
              <w:txbxContent>
                <w:p w:rsidR="00A10939" w:rsidRPr="00DA6729" w:rsidRDefault="00A10939" w:rsidP="00981C74">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3B3D63" w:rsidRDefault="003B3D63" w:rsidP="006B14D6">
      <w:pPr>
        <w:numPr>
          <w:ilvl w:val="0"/>
          <w:numId w:val="7"/>
        </w:numPr>
        <w:tabs>
          <w:tab w:val="clear" w:pos="720"/>
        </w:tabs>
        <w:rPr>
          <w:noProof/>
        </w:rPr>
      </w:pPr>
      <w:r>
        <w:rPr>
          <w:noProof/>
        </w:rPr>
        <w:t xml:space="preserve">Click                        to save your entries to </w:t>
      </w:r>
      <w:r w:rsidR="00DF132E">
        <w:rPr>
          <w:noProof/>
        </w:rPr>
        <w:t xml:space="preserve">the </w:t>
      </w:r>
      <w:r>
        <w:rPr>
          <w:b/>
          <w:noProof/>
        </w:rPr>
        <w:t xml:space="preserve">General </w:t>
      </w:r>
      <w:r>
        <w:rPr>
          <w:noProof/>
        </w:rPr>
        <w:t>sub-tab.</w:t>
      </w:r>
    </w:p>
    <w:p w:rsidR="003B3D63" w:rsidRDefault="00DD0283" w:rsidP="00647DD6">
      <w:pPr>
        <w:pStyle w:val="ListParagraph"/>
        <w:numPr>
          <w:ilvl w:val="0"/>
          <w:numId w:val="25"/>
        </w:numPr>
        <w:spacing w:before="120" w:line="360" w:lineRule="auto"/>
        <w:contextualSpacing/>
        <w:rPr>
          <w:noProof/>
        </w:rPr>
      </w:pPr>
      <w:r>
        <w:rPr>
          <w:noProof/>
        </w:rPr>
        <w:pict>
          <v:roundrect id="_x0000_s1028" style="position:absolute;left:0;text-align:left;margin-left:71pt;margin-top:6.1pt;width:48.85pt;height:18.75pt;z-index:251658752" arcsize="7864f" fillcolor="#9cf">
            <v:textbox style="mso-next-textbox:#_x0000_s1028">
              <w:txbxContent>
                <w:p w:rsidR="00A10939" w:rsidRPr="00DA6729" w:rsidRDefault="00A10939" w:rsidP="00981C74">
                  <w:pPr>
                    <w:jc w:val="center"/>
                    <w:rPr>
                      <w:rFonts w:ascii="Arial" w:hAnsi="Arial" w:cs="Arial"/>
                      <w:b/>
                      <w:shadow/>
                      <w:sz w:val="18"/>
                      <w:szCs w:val="18"/>
                    </w:rPr>
                  </w:pPr>
                  <w:r>
                    <w:rPr>
                      <w:rFonts w:ascii="Arial" w:hAnsi="Arial" w:cs="Arial"/>
                      <w:b/>
                      <w:sz w:val="18"/>
                      <w:szCs w:val="18"/>
                    </w:rPr>
                    <w:t>Reset</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3B3D63">
        <w:rPr>
          <w:noProof/>
        </w:rPr>
        <w:t>Click                        to restore all fields to any information entered before the last time this sub-tab was saved.</w:t>
      </w:r>
    </w:p>
    <w:p w:rsidR="003B3D63" w:rsidRDefault="003B3D63" w:rsidP="002A246F">
      <w:pPr>
        <w:jc w:val="both"/>
      </w:pPr>
    </w:p>
    <w:p w:rsidR="003B5FA4" w:rsidRDefault="003B5FA4" w:rsidP="003B5FA4">
      <w:pPr>
        <w:ind w:left="720" w:hanging="720"/>
        <w:jc w:val="both"/>
        <w:rPr>
          <w:rFonts w:ascii="Arial" w:hAnsi="Arial" w:cs="Arial"/>
          <w:b/>
          <w:u w:val="single"/>
        </w:rPr>
      </w:pPr>
    </w:p>
    <w:p w:rsidR="003B3D63" w:rsidRPr="00CC6336" w:rsidRDefault="003B3D63" w:rsidP="003B5FA4">
      <w:pPr>
        <w:ind w:left="720" w:hanging="720"/>
        <w:jc w:val="both"/>
        <w:rPr>
          <w:rFonts w:ascii="Arial" w:hAnsi="Arial" w:cs="Arial"/>
          <w:b/>
          <w:sz w:val="24"/>
          <w:szCs w:val="24"/>
        </w:rPr>
      </w:pPr>
      <w:r w:rsidRPr="00CC6336">
        <w:rPr>
          <w:rFonts w:ascii="Arial" w:hAnsi="Arial" w:cs="Arial"/>
          <w:b/>
          <w:sz w:val="24"/>
          <w:szCs w:val="24"/>
          <w:u w:val="single"/>
        </w:rPr>
        <w:t>7</w:t>
      </w:r>
      <w:r w:rsidR="005339AA">
        <w:rPr>
          <w:rFonts w:ascii="Arial" w:hAnsi="Arial" w:cs="Arial"/>
          <w:b/>
          <w:sz w:val="24"/>
          <w:szCs w:val="24"/>
          <w:u w:val="single"/>
        </w:rPr>
        <w:t>B</w:t>
      </w:r>
      <w:r w:rsidRPr="00CC6336">
        <w:rPr>
          <w:rFonts w:ascii="Arial" w:hAnsi="Arial" w:cs="Arial"/>
          <w:b/>
          <w:sz w:val="24"/>
          <w:szCs w:val="24"/>
          <w:u w:val="single"/>
        </w:rPr>
        <w:t>.</w:t>
      </w:r>
      <w:r w:rsidR="000E3871">
        <w:rPr>
          <w:rFonts w:ascii="Arial" w:hAnsi="Arial" w:cs="Arial"/>
          <w:b/>
          <w:sz w:val="24"/>
          <w:szCs w:val="24"/>
          <w:u w:val="single"/>
        </w:rPr>
        <w:t>2</w:t>
      </w:r>
      <w:r w:rsidR="003B5FA4">
        <w:rPr>
          <w:rFonts w:ascii="Arial" w:hAnsi="Arial" w:cs="Arial"/>
          <w:b/>
          <w:sz w:val="24"/>
          <w:szCs w:val="24"/>
          <w:u w:val="single"/>
        </w:rPr>
        <w:t>.</w:t>
      </w:r>
      <w:r w:rsidR="003B5FA4">
        <w:rPr>
          <w:rFonts w:ascii="Arial" w:hAnsi="Arial" w:cs="Arial"/>
          <w:b/>
          <w:sz w:val="24"/>
          <w:szCs w:val="24"/>
          <w:u w:val="single"/>
        </w:rPr>
        <w:tab/>
      </w:r>
      <w:r w:rsidRPr="00CC6336">
        <w:rPr>
          <w:rFonts w:ascii="Arial" w:hAnsi="Arial" w:cs="Arial"/>
          <w:b/>
          <w:sz w:val="24"/>
          <w:szCs w:val="24"/>
          <w:u w:val="single"/>
        </w:rPr>
        <w:t>The “Parameters” sub-tab</w:t>
      </w:r>
      <w:r w:rsidRPr="00CC6336">
        <w:rPr>
          <w:rStyle w:val="FootnoteReference"/>
          <w:rFonts w:ascii="Arial" w:hAnsi="Arial" w:cs="Arial"/>
          <w:b/>
          <w:sz w:val="24"/>
          <w:szCs w:val="24"/>
          <w:u w:val="single"/>
        </w:rPr>
        <w:footnoteReference w:id="4"/>
      </w:r>
    </w:p>
    <w:p w:rsidR="003B3D63" w:rsidRDefault="003B3D63" w:rsidP="00FB7374"/>
    <w:p w:rsidR="003B3D63" w:rsidRDefault="009E7D11" w:rsidP="006B14D6">
      <w:pPr>
        <w:jc w:val="center"/>
      </w:pPr>
      <w:r>
        <w:rPr>
          <w:noProof/>
        </w:rPr>
        <w:drawing>
          <wp:inline distT="0" distB="0" distL="0" distR="0">
            <wp:extent cx="5937885" cy="487045"/>
            <wp:effectExtent l="19050" t="0" r="5715" b="0"/>
            <wp:docPr id="11" name="Picture 11" descr="Screenshot of the Permit Builder tabs where the Sludge tab has been selected and the Sluge tab's sub-tab are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shot of the Permit Builder tabs where the Sludge tab has been selected and the Sluge tab's sub-tab are displayed."/>
                    <pic:cNvPicPr>
                      <a:picLocks noChangeAspect="1" noChangeArrowheads="1"/>
                    </pic:cNvPicPr>
                  </pic:nvPicPr>
                  <pic:blipFill>
                    <a:blip r:embed="rId14" cstate="print"/>
                    <a:srcRect/>
                    <a:stretch>
                      <a:fillRect/>
                    </a:stretch>
                  </pic:blipFill>
                  <pic:spPr bwMode="auto">
                    <a:xfrm>
                      <a:off x="0" y="0"/>
                      <a:ext cx="5937885" cy="487045"/>
                    </a:xfrm>
                    <a:prstGeom prst="rect">
                      <a:avLst/>
                    </a:prstGeom>
                    <a:noFill/>
                    <a:ln w="9525">
                      <a:noFill/>
                      <a:miter lim="800000"/>
                      <a:headEnd/>
                      <a:tailEnd/>
                    </a:ln>
                  </pic:spPr>
                </pic:pic>
              </a:graphicData>
            </a:graphic>
          </wp:inline>
        </w:drawing>
      </w:r>
    </w:p>
    <w:p w:rsidR="003B3D63" w:rsidRDefault="003B3D63" w:rsidP="00FB7374"/>
    <w:p w:rsidR="0060290E" w:rsidRDefault="0060290E" w:rsidP="00FB7374"/>
    <w:p w:rsidR="003B3D63" w:rsidRDefault="003B3D63" w:rsidP="00FB7374">
      <w:r>
        <w:t xml:space="preserve">The </w:t>
      </w:r>
      <w:r>
        <w:rPr>
          <w:b/>
        </w:rPr>
        <w:t xml:space="preserve">Parameters </w:t>
      </w:r>
      <w:r>
        <w:t xml:space="preserve">sub-tab is accessible as long as </w:t>
      </w:r>
      <w:r w:rsidR="008D5E16">
        <w:t xml:space="preserve">the </w:t>
      </w:r>
      <w:r w:rsidR="006A0D75">
        <w:t>“</w:t>
      </w:r>
      <w:r w:rsidR="00471A0E">
        <w:t>I</w:t>
      </w:r>
      <w:r w:rsidR="008D5E16" w:rsidRPr="008D5E16">
        <w:rPr>
          <w:b/>
        </w:rPr>
        <w:t>s sludge monitoring required?</w:t>
      </w:r>
      <w:r w:rsidR="006A0D75">
        <w:rPr>
          <w:b/>
        </w:rPr>
        <w:t>”</w:t>
      </w:r>
      <w:r w:rsidR="008D5E16" w:rsidRPr="008D5E16">
        <w:rPr>
          <w:b/>
        </w:rPr>
        <w:t xml:space="preserve"> </w:t>
      </w:r>
      <w:r w:rsidR="008D5E16">
        <w:t xml:space="preserve">check-box statement is selected </w:t>
      </w:r>
      <w:r>
        <w:t xml:space="preserve">on the </w:t>
      </w:r>
      <w:r>
        <w:rPr>
          <w:b/>
        </w:rPr>
        <w:t xml:space="preserve">General </w:t>
      </w:r>
      <w:r>
        <w:t>sub-tab:</w:t>
      </w:r>
    </w:p>
    <w:p w:rsidR="003B3D63" w:rsidRDefault="003B3D63" w:rsidP="00FB7374">
      <w:pPr>
        <w:rPr>
          <w:b/>
        </w:rPr>
      </w:pPr>
    </w:p>
    <w:p w:rsidR="003B3D63" w:rsidRDefault="009E7D11" w:rsidP="00E36BC6">
      <w:pPr>
        <w:jc w:val="center"/>
        <w:rPr>
          <w:b/>
          <w:sz w:val="18"/>
          <w:szCs w:val="18"/>
        </w:rPr>
      </w:pPr>
      <w:r>
        <w:rPr>
          <w:b/>
          <w:noProof/>
          <w:sz w:val="18"/>
          <w:szCs w:val="18"/>
        </w:rPr>
        <w:drawing>
          <wp:inline distT="0" distB="0" distL="0" distR="0">
            <wp:extent cx="5937885" cy="2624455"/>
            <wp:effectExtent l="19050" t="0" r="5715" b="0"/>
            <wp:docPr id="12" name="Picture 12" descr="Screenshot of the General sub-tab under the Sludge tab where the &quot;is sludge monitoring required?&quot; checkbox has been selected so that the Parameters sub-tab under the Sludge tab is acces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reenshot of the General sub-tab under the Sludge tab where the &quot;is sludge monitoring required?&quot; checkbox has been selected so that the Parameters sub-tab under the Sludge tab is accessible."/>
                    <pic:cNvPicPr>
                      <a:picLocks noChangeAspect="1" noChangeArrowheads="1"/>
                    </pic:cNvPicPr>
                  </pic:nvPicPr>
                  <pic:blipFill>
                    <a:blip r:embed="rId15" cstate="print"/>
                    <a:srcRect/>
                    <a:stretch>
                      <a:fillRect/>
                    </a:stretch>
                  </pic:blipFill>
                  <pic:spPr bwMode="auto">
                    <a:xfrm>
                      <a:off x="0" y="0"/>
                      <a:ext cx="5937885" cy="2624455"/>
                    </a:xfrm>
                    <a:prstGeom prst="rect">
                      <a:avLst/>
                    </a:prstGeom>
                    <a:noFill/>
                    <a:ln w="9525">
                      <a:noFill/>
                      <a:miter lim="800000"/>
                      <a:headEnd/>
                      <a:tailEnd/>
                    </a:ln>
                  </pic:spPr>
                </pic:pic>
              </a:graphicData>
            </a:graphic>
          </wp:inline>
        </w:drawing>
      </w:r>
    </w:p>
    <w:p w:rsidR="008D5E16" w:rsidRDefault="003B3D63" w:rsidP="00773901">
      <w:pPr>
        <w:spacing w:before="120"/>
        <w:jc w:val="center"/>
        <w:rPr>
          <w:i/>
          <w:szCs w:val="22"/>
        </w:rPr>
      </w:pPr>
      <w:r w:rsidRPr="00AF741C">
        <w:rPr>
          <w:i/>
          <w:szCs w:val="22"/>
        </w:rPr>
        <w:t>The “Pa</w:t>
      </w:r>
      <w:r>
        <w:rPr>
          <w:i/>
          <w:szCs w:val="22"/>
        </w:rPr>
        <w:t xml:space="preserve">rameters” sub-tab is accessible </w:t>
      </w:r>
      <w:r w:rsidRPr="00AF741C">
        <w:rPr>
          <w:i/>
          <w:szCs w:val="22"/>
        </w:rPr>
        <w:t>when the “</w:t>
      </w:r>
      <w:r w:rsidR="00471A0E">
        <w:rPr>
          <w:i/>
          <w:szCs w:val="22"/>
        </w:rPr>
        <w:t>I</w:t>
      </w:r>
      <w:r w:rsidR="008D5E16">
        <w:rPr>
          <w:i/>
          <w:szCs w:val="22"/>
        </w:rPr>
        <w:t>s sludge monitoring required?</w:t>
      </w:r>
      <w:r w:rsidRPr="00AF741C">
        <w:rPr>
          <w:i/>
          <w:szCs w:val="22"/>
        </w:rPr>
        <w:t xml:space="preserve">” </w:t>
      </w:r>
    </w:p>
    <w:p w:rsidR="003B3D63" w:rsidRPr="00AF741C" w:rsidRDefault="008D5E16" w:rsidP="001E01F0">
      <w:pPr>
        <w:jc w:val="center"/>
        <w:rPr>
          <w:i/>
          <w:szCs w:val="22"/>
        </w:rPr>
      </w:pPr>
      <w:proofErr w:type="gramStart"/>
      <w:r>
        <w:rPr>
          <w:i/>
          <w:szCs w:val="22"/>
        </w:rPr>
        <w:t>check-box</w:t>
      </w:r>
      <w:proofErr w:type="gramEnd"/>
      <w:r>
        <w:rPr>
          <w:i/>
          <w:szCs w:val="22"/>
        </w:rPr>
        <w:t xml:space="preserve"> statement has been selected </w:t>
      </w:r>
      <w:r w:rsidRPr="00AF741C">
        <w:rPr>
          <w:i/>
          <w:szCs w:val="22"/>
        </w:rPr>
        <w:t xml:space="preserve"> </w:t>
      </w:r>
      <w:r w:rsidR="003B3D63" w:rsidRPr="00AF741C">
        <w:rPr>
          <w:i/>
          <w:szCs w:val="22"/>
        </w:rPr>
        <w:t>in the “General” sub-tab</w:t>
      </w:r>
      <w:r w:rsidR="003B3D63">
        <w:rPr>
          <w:i/>
          <w:szCs w:val="22"/>
        </w:rPr>
        <w:t>.</w:t>
      </w:r>
      <w:r w:rsidR="003B3D63" w:rsidRPr="00AF741C">
        <w:rPr>
          <w:i/>
          <w:szCs w:val="22"/>
        </w:rPr>
        <w:t xml:space="preserve"> </w:t>
      </w:r>
    </w:p>
    <w:p w:rsidR="003B3D63" w:rsidRPr="0003646E" w:rsidRDefault="003B3D63" w:rsidP="00FB7374">
      <w:pPr>
        <w:jc w:val="center"/>
        <w:rPr>
          <w:szCs w:val="22"/>
        </w:rPr>
      </w:pPr>
    </w:p>
    <w:p w:rsidR="003B3D63" w:rsidRPr="006B14D6" w:rsidRDefault="003B3D63" w:rsidP="00C80D18"/>
    <w:p w:rsidR="003B3D63" w:rsidRPr="006B14D6" w:rsidRDefault="003B3D63" w:rsidP="00FB7374">
      <w:pPr>
        <w:pStyle w:val="FootnoteText"/>
        <w:rPr>
          <w:sz w:val="22"/>
          <w:szCs w:val="22"/>
        </w:rPr>
      </w:pPr>
    </w:p>
    <w:p w:rsidR="003B3D63" w:rsidRDefault="003B3D63" w:rsidP="00FB7374">
      <w:pPr>
        <w:rPr>
          <w:rFonts w:ascii="Arial" w:hAnsi="Arial" w:cs="Arial"/>
          <w:u w:val="single"/>
        </w:rPr>
      </w:pPr>
      <w:r>
        <w:rPr>
          <w:b/>
          <w:szCs w:val="22"/>
        </w:rPr>
        <w:br w:type="page"/>
      </w:r>
    </w:p>
    <w:p w:rsidR="003B3D63" w:rsidRPr="00996A03" w:rsidRDefault="003B3D63" w:rsidP="003B5FA4">
      <w:pPr>
        <w:ind w:left="900" w:hanging="900"/>
        <w:rPr>
          <w:rFonts w:ascii="Arial" w:hAnsi="Arial" w:cs="Arial"/>
          <w:b/>
          <w:u w:val="single"/>
        </w:rPr>
      </w:pPr>
      <w:r w:rsidRPr="00996A03">
        <w:rPr>
          <w:rFonts w:ascii="Arial" w:hAnsi="Arial" w:cs="Arial"/>
          <w:b/>
          <w:u w:val="single"/>
        </w:rPr>
        <w:lastRenderedPageBreak/>
        <w:t>7</w:t>
      </w:r>
      <w:r w:rsidR="005339AA">
        <w:rPr>
          <w:rFonts w:ascii="Arial" w:hAnsi="Arial" w:cs="Arial"/>
          <w:b/>
          <w:u w:val="single"/>
        </w:rPr>
        <w:t>B</w:t>
      </w:r>
      <w:r w:rsidRPr="00996A03">
        <w:rPr>
          <w:rFonts w:ascii="Arial" w:hAnsi="Arial" w:cs="Arial"/>
          <w:b/>
          <w:u w:val="single"/>
        </w:rPr>
        <w:t>.</w:t>
      </w:r>
      <w:r w:rsidR="000E3871">
        <w:rPr>
          <w:rFonts w:ascii="Arial" w:hAnsi="Arial" w:cs="Arial"/>
          <w:b/>
          <w:u w:val="single"/>
        </w:rPr>
        <w:t>2</w:t>
      </w:r>
      <w:r w:rsidRPr="00996A03">
        <w:rPr>
          <w:rFonts w:ascii="Arial" w:hAnsi="Arial" w:cs="Arial"/>
          <w:b/>
          <w:u w:val="single"/>
        </w:rPr>
        <w:t>.1.</w:t>
      </w:r>
      <w:r w:rsidRPr="00996A03">
        <w:rPr>
          <w:rFonts w:ascii="Arial" w:hAnsi="Arial" w:cs="Arial"/>
          <w:b/>
          <w:u w:val="single"/>
        </w:rPr>
        <w:tab/>
      </w:r>
      <w:proofErr w:type="gramStart"/>
      <w:r w:rsidRPr="00996A03">
        <w:rPr>
          <w:rFonts w:ascii="Arial" w:hAnsi="Arial" w:cs="Arial"/>
          <w:b/>
          <w:u w:val="single"/>
        </w:rPr>
        <w:t>The</w:t>
      </w:r>
      <w:proofErr w:type="gramEnd"/>
      <w:r w:rsidRPr="00996A03">
        <w:rPr>
          <w:rFonts w:ascii="Arial" w:hAnsi="Arial" w:cs="Arial"/>
          <w:b/>
          <w:u w:val="single"/>
        </w:rPr>
        <w:t xml:space="preserve"> </w:t>
      </w:r>
      <w:r w:rsidR="000E3871">
        <w:rPr>
          <w:rFonts w:ascii="Arial" w:hAnsi="Arial" w:cs="Arial"/>
          <w:b/>
          <w:u w:val="single"/>
        </w:rPr>
        <w:t>sludge</w:t>
      </w:r>
      <w:r w:rsidR="000E3871" w:rsidRPr="00996A03">
        <w:rPr>
          <w:rFonts w:ascii="Arial" w:hAnsi="Arial" w:cs="Arial"/>
          <w:b/>
          <w:u w:val="single"/>
        </w:rPr>
        <w:t xml:space="preserve"> </w:t>
      </w:r>
      <w:r w:rsidRPr="00996A03">
        <w:rPr>
          <w:rFonts w:ascii="Arial" w:hAnsi="Arial" w:cs="Arial"/>
          <w:b/>
          <w:u w:val="single"/>
        </w:rPr>
        <w:t>parameters table</w:t>
      </w:r>
    </w:p>
    <w:p w:rsidR="003B3D63" w:rsidRDefault="003B3D63" w:rsidP="00FB7374"/>
    <w:p w:rsidR="003B3D63" w:rsidRDefault="003B3D63" w:rsidP="00FB7374">
      <w:r>
        <w:t xml:space="preserve">Once you have selected </w:t>
      </w:r>
      <w:r w:rsidR="00EF6508">
        <w:t xml:space="preserve">the </w:t>
      </w:r>
      <w:r w:rsidR="00463733">
        <w:t>“</w:t>
      </w:r>
      <w:r w:rsidR="005C4A78" w:rsidRPr="005C4A78">
        <w:rPr>
          <w:b/>
        </w:rPr>
        <w:t>I</w:t>
      </w:r>
      <w:r w:rsidR="00EF6508" w:rsidRPr="005C4A78">
        <w:rPr>
          <w:b/>
        </w:rPr>
        <w:t>s</w:t>
      </w:r>
      <w:r w:rsidR="00EF6508" w:rsidRPr="008D5E16">
        <w:rPr>
          <w:b/>
        </w:rPr>
        <w:t xml:space="preserve"> sludge monitoring required?</w:t>
      </w:r>
      <w:r w:rsidR="00463733" w:rsidRPr="0060290E">
        <w:t>”</w:t>
      </w:r>
      <w:r w:rsidR="00EF6508" w:rsidRPr="008D5E16">
        <w:rPr>
          <w:b/>
        </w:rPr>
        <w:t xml:space="preserve"> </w:t>
      </w:r>
      <w:r w:rsidR="00EF6508">
        <w:t xml:space="preserve">check-box statement on the </w:t>
      </w:r>
      <w:r w:rsidR="00EF6508">
        <w:rPr>
          <w:b/>
        </w:rPr>
        <w:t xml:space="preserve">General </w:t>
      </w:r>
      <w:r w:rsidR="00EF6508">
        <w:t>sub-tab</w:t>
      </w:r>
      <w:r>
        <w:t>, Permit Builder will display a</w:t>
      </w:r>
      <w:r w:rsidR="00EF6508">
        <w:t>n empty</w:t>
      </w:r>
      <w:r>
        <w:t xml:space="preserve"> </w:t>
      </w:r>
      <w:r w:rsidR="00EF6508">
        <w:rPr>
          <w:b/>
        </w:rPr>
        <w:t xml:space="preserve">sludge </w:t>
      </w:r>
      <w:r>
        <w:rPr>
          <w:b/>
        </w:rPr>
        <w:t>parameters table</w:t>
      </w:r>
      <w:r>
        <w:rPr>
          <w:rStyle w:val="FootnoteReference"/>
          <w:b/>
        </w:rPr>
        <w:footnoteReference w:id="5"/>
      </w:r>
      <w:r>
        <w:t xml:space="preserve"> on the </w:t>
      </w:r>
      <w:r>
        <w:rPr>
          <w:b/>
        </w:rPr>
        <w:t xml:space="preserve">Parameters </w:t>
      </w:r>
      <w:r>
        <w:t xml:space="preserve">sub-tab.  </w:t>
      </w:r>
    </w:p>
    <w:p w:rsidR="003B3D63" w:rsidRDefault="003B3D63" w:rsidP="00FB7374"/>
    <w:p w:rsidR="003B3D63" w:rsidRDefault="009E7D11" w:rsidP="007D3F20">
      <w:pPr>
        <w:jc w:val="center"/>
      </w:pPr>
      <w:r>
        <w:rPr>
          <w:noProof/>
        </w:rPr>
        <w:drawing>
          <wp:inline distT="0" distB="0" distL="0" distR="0">
            <wp:extent cx="5937885" cy="1745615"/>
            <wp:effectExtent l="19050" t="0" r="5715" b="0"/>
            <wp:docPr id="13" name="Picture 13" descr="Screenshot of the sludge parameter table displaying the Parameter, Units, Max/Min, Limit, and Statistical Basis fields on the Paramters sub-tab under the Sludg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eenshot of the sludge parameter table displaying the Parameter, Units, Max/Min, Limit, and Statistical Basis fields on the Paramters sub-tab under the Sludge tab."/>
                    <pic:cNvPicPr>
                      <a:picLocks noChangeAspect="1" noChangeArrowheads="1"/>
                    </pic:cNvPicPr>
                  </pic:nvPicPr>
                  <pic:blipFill>
                    <a:blip r:embed="rId16" cstate="print"/>
                    <a:srcRect b="3255"/>
                    <a:stretch>
                      <a:fillRect/>
                    </a:stretch>
                  </pic:blipFill>
                  <pic:spPr bwMode="auto">
                    <a:xfrm>
                      <a:off x="0" y="0"/>
                      <a:ext cx="5937885" cy="1745615"/>
                    </a:xfrm>
                    <a:prstGeom prst="rect">
                      <a:avLst/>
                    </a:prstGeom>
                    <a:noFill/>
                    <a:ln w="9525">
                      <a:noFill/>
                      <a:miter lim="800000"/>
                      <a:headEnd/>
                      <a:tailEnd/>
                    </a:ln>
                  </pic:spPr>
                </pic:pic>
              </a:graphicData>
            </a:graphic>
          </wp:inline>
        </w:drawing>
      </w:r>
    </w:p>
    <w:p w:rsidR="003B3D63" w:rsidRDefault="003B3D63" w:rsidP="006E1C94">
      <w:pPr>
        <w:spacing w:before="120"/>
        <w:jc w:val="center"/>
        <w:rPr>
          <w:i/>
        </w:rPr>
      </w:pPr>
      <w:proofErr w:type="gramStart"/>
      <w:r>
        <w:rPr>
          <w:i/>
        </w:rPr>
        <w:t>The “</w:t>
      </w:r>
      <w:r w:rsidR="00EF6508">
        <w:rPr>
          <w:i/>
        </w:rPr>
        <w:t>sludg</w:t>
      </w:r>
      <w:r w:rsidR="00666398">
        <w:rPr>
          <w:i/>
        </w:rPr>
        <w:t>e</w:t>
      </w:r>
      <w:r w:rsidR="00EF6508">
        <w:rPr>
          <w:i/>
        </w:rPr>
        <w:t xml:space="preserve"> </w:t>
      </w:r>
      <w:r>
        <w:rPr>
          <w:i/>
        </w:rPr>
        <w:t>parameters table.”</w:t>
      </w:r>
      <w:proofErr w:type="gramEnd"/>
    </w:p>
    <w:p w:rsidR="003B3D63" w:rsidRDefault="003B3D63" w:rsidP="00685D4D">
      <w:pPr>
        <w:jc w:val="center"/>
        <w:rPr>
          <w:i/>
        </w:rPr>
      </w:pPr>
      <w:r>
        <w:rPr>
          <w:i/>
        </w:rPr>
        <w:t>.</w:t>
      </w:r>
    </w:p>
    <w:p w:rsidR="003B3D63" w:rsidRDefault="003B3D63" w:rsidP="006E1C94"/>
    <w:p w:rsidR="003B3D63" w:rsidRDefault="009E7D11" w:rsidP="007D3F20">
      <w:pPr>
        <w:jc w:val="center"/>
      </w:pPr>
      <w:r>
        <w:rPr>
          <w:noProof/>
        </w:rPr>
        <w:drawing>
          <wp:inline distT="0" distB="0" distL="0" distR="0">
            <wp:extent cx="5438775" cy="760095"/>
            <wp:effectExtent l="19050" t="0" r="9525" b="0"/>
            <wp:docPr id="14" name="Picture 14" descr="Screenshot of the sludge parameter table displaying the Units, Max/Min, Limit, and Statistical Basis, Frequency of Analysis, Sample Type, and Monitoring Site Number fields on the Paramters sub-tab under the Sludg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reenshot of the sludge parameter table displaying the Units, Max/Min, Limit, and Statistical Basis, Frequency of Analysis, Sample Type, and Monitoring Site Number fields on the Paramters sub-tab under the Sludge tab."/>
                    <pic:cNvPicPr>
                      <a:picLocks noChangeAspect="1" noChangeArrowheads="1"/>
                    </pic:cNvPicPr>
                  </pic:nvPicPr>
                  <pic:blipFill>
                    <a:blip r:embed="rId17" cstate="print"/>
                    <a:srcRect b="5188"/>
                    <a:stretch>
                      <a:fillRect/>
                    </a:stretch>
                  </pic:blipFill>
                  <pic:spPr bwMode="auto">
                    <a:xfrm>
                      <a:off x="0" y="0"/>
                      <a:ext cx="5438775" cy="760095"/>
                    </a:xfrm>
                    <a:prstGeom prst="rect">
                      <a:avLst/>
                    </a:prstGeom>
                    <a:noFill/>
                    <a:ln w="9525">
                      <a:noFill/>
                      <a:miter lim="800000"/>
                      <a:headEnd/>
                      <a:tailEnd/>
                    </a:ln>
                  </pic:spPr>
                </pic:pic>
              </a:graphicData>
            </a:graphic>
          </wp:inline>
        </w:drawing>
      </w:r>
    </w:p>
    <w:p w:rsidR="003B3D63" w:rsidRDefault="003B3D63" w:rsidP="007D3F20">
      <w:pPr>
        <w:spacing w:before="120"/>
        <w:jc w:val="center"/>
        <w:rPr>
          <w:i/>
        </w:rPr>
      </w:pPr>
      <w:r>
        <w:rPr>
          <w:i/>
        </w:rPr>
        <w:t>The “</w:t>
      </w:r>
      <w:r w:rsidR="00EF6508">
        <w:rPr>
          <w:i/>
        </w:rPr>
        <w:t xml:space="preserve">sludge </w:t>
      </w:r>
      <w:r>
        <w:rPr>
          <w:i/>
        </w:rPr>
        <w:t>parameters table” (continued).</w:t>
      </w:r>
    </w:p>
    <w:p w:rsidR="003B3D63" w:rsidRDefault="003B3D63" w:rsidP="00FB7374"/>
    <w:p w:rsidR="003B3D63" w:rsidRDefault="003B3D63" w:rsidP="00FB7374"/>
    <w:p w:rsidR="003B3D63" w:rsidRDefault="003B3D63" w:rsidP="00FB7374">
      <w:r>
        <w:t xml:space="preserve">The </w:t>
      </w:r>
      <w:r w:rsidR="00EF6508">
        <w:rPr>
          <w:b/>
        </w:rPr>
        <w:t xml:space="preserve">sludge </w:t>
      </w:r>
      <w:r>
        <w:rPr>
          <w:b/>
        </w:rPr>
        <w:t xml:space="preserve">parameters table </w:t>
      </w:r>
      <w:r>
        <w:t>contains the following column headings:</w:t>
      </w:r>
    </w:p>
    <w:p w:rsidR="003B3D63" w:rsidRDefault="003B3D63" w:rsidP="005A3CD2">
      <w:pPr>
        <w:numPr>
          <w:ilvl w:val="0"/>
          <w:numId w:val="22"/>
        </w:numPr>
        <w:spacing w:before="120"/>
      </w:pPr>
      <w:r w:rsidRPr="00C63BE4">
        <w:rPr>
          <w:b/>
        </w:rPr>
        <w:t>Parameter</w:t>
      </w:r>
      <w:r>
        <w:t xml:space="preserve"> – corresponds to the name of the substance (i.e., nutrient, metal, pathogen, or other chemical or physical constituent) to be limited or monitored, that may be present in the facility’s </w:t>
      </w:r>
      <w:r w:rsidR="00EF6508">
        <w:t>sludge</w:t>
      </w:r>
      <w:r>
        <w:t>.</w:t>
      </w:r>
    </w:p>
    <w:p w:rsidR="003B3D63" w:rsidRDefault="003B3D63" w:rsidP="005A3CD2">
      <w:pPr>
        <w:numPr>
          <w:ilvl w:val="0"/>
          <w:numId w:val="22"/>
        </w:numPr>
        <w:spacing w:before="120"/>
      </w:pPr>
      <w:r w:rsidRPr="00171061">
        <w:rPr>
          <w:b/>
        </w:rPr>
        <w:t>Units</w:t>
      </w:r>
      <w:r>
        <w:t xml:space="preserve"> – corresponds to the units of measurement for a parameter limited in the facility’s permit or reported on its Discharge Monitoring Report (DMR).</w:t>
      </w:r>
    </w:p>
    <w:p w:rsidR="003B3D63" w:rsidRDefault="003B3D63" w:rsidP="005A3CD2">
      <w:pPr>
        <w:numPr>
          <w:ilvl w:val="0"/>
          <w:numId w:val="22"/>
        </w:numPr>
        <w:spacing w:before="120"/>
      </w:pPr>
      <w:r w:rsidRPr="004D5D7A">
        <w:rPr>
          <w:b/>
        </w:rPr>
        <w:t>Max/Min</w:t>
      </w:r>
      <w:r>
        <w:t xml:space="preserve"> – corresponds to whether the limit listed in the “Limit” column, is a maximum or minimum allowable amount.  </w:t>
      </w:r>
    </w:p>
    <w:p w:rsidR="003B3D63" w:rsidRDefault="003B3D63" w:rsidP="004D5D7A">
      <w:pPr>
        <w:numPr>
          <w:ilvl w:val="0"/>
          <w:numId w:val="22"/>
        </w:numPr>
        <w:spacing w:before="120"/>
      </w:pPr>
      <w:r w:rsidRPr="004D5D7A">
        <w:rPr>
          <w:b/>
        </w:rPr>
        <w:t>Limit</w:t>
      </w:r>
      <w:r>
        <w:rPr>
          <w:rStyle w:val="FootnoteReference"/>
        </w:rPr>
        <w:footnoteReference w:id="6"/>
      </w:r>
      <w:r>
        <w:t xml:space="preserve"> – corresponds to the allowable amount of a parameter in the facility’s </w:t>
      </w:r>
      <w:r w:rsidR="00EF6508">
        <w:t>sludge</w:t>
      </w:r>
      <w:r>
        <w:t>.</w:t>
      </w:r>
      <w:r w:rsidRPr="004D5D7A">
        <w:t xml:space="preserve"> </w:t>
      </w:r>
      <w:r>
        <w:t xml:space="preserve"> If the “Limit” column contains “Report,” then the facility need only report the maximum or minimum value of a parameter for a specific monitoring period.  </w:t>
      </w:r>
    </w:p>
    <w:p w:rsidR="003B3D63" w:rsidRDefault="003B3D63" w:rsidP="005A3CD2">
      <w:pPr>
        <w:numPr>
          <w:ilvl w:val="0"/>
          <w:numId w:val="22"/>
        </w:numPr>
        <w:spacing w:before="120"/>
      </w:pPr>
      <w:r w:rsidRPr="005A3CD2">
        <w:rPr>
          <w:b/>
        </w:rPr>
        <w:t>Statistical Basis</w:t>
      </w:r>
      <w:r>
        <w:t xml:space="preserve"> – corresponds to the method of determining the amount of a parameter in a particular </w:t>
      </w:r>
      <w:r w:rsidR="00EF6508">
        <w:t xml:space="preserve">sludge </w:t>
      </w:r>
      <w:r>
        <w:t xml:space="preserve">sample.  For </w:t>
      </w:r>
      <w:r w:rsidR="00EF6508">
        <w:t xml:space="preserve">sludge </w:t>
      </w:r>
      <w:r>
        <w:t>analysis, the statistical basis will be:</w:t>
      </w:r>
    </w:p>
    <w:p w:rsidR="003B3D63" w:rsidRDefault="008C137B" w:rsidP="006B14D6">
      <w:pPr>
        <w:numPr>
          <w:ilvl w:val="1"/>
          <w:numId w:val="22"/>
        </w:numPr>
        <w:spacing w:before="120"/>
        <w:ind w:left="1440"/>
      </w:pPr>
      <w:r>
        <w:rPr>
          <w:b/>
        </w:rPr>
        <w:t>Annual Average</w:t>
      </w:r>
      <w:r w:rsidR="00052141">
        <w:t>,</w:t>
      </w:r>
      <w:r w:rsidR="003B3D63">
        <w:t xml:space="preserve"> </w:t>
      </w:r>
    </w:p>
    <w:p w:rsidR="001A63BA" w:rsidRPr="001A63BA" w:rsidRDefault="001A63BA" w:rsidP="006B14D6">
      <w:pPr>
        <w:numPr>
          <w:ilvl w:val="1"/>
          <w:numId w:val="22"/>
        </w:numPr>
        <w:ind w:left="1440"/>
      </w:pPr>
      <w:r>
        <w:rPr>
          <w:b/>
        </w:rPr>
        <w:t>Geometric Mean,</w:t>
      </w:r>
    </w:p>
    <w:p w:rsidR="001A63BA" w:rsidRDefault="003B3D63" w:rsidP="006B14D6">
      <w:pPr>
        <w:numPr>
          <w:ilvl w:val="1"/>
          <w:numId w:val="22"/>
        </w:numPr>
        <w:ind w:left="1440"/>
      </w:pPr>
      <w:r>
        <w:rPr>
          <w:b/>
        </w:rPr>
        <w:t>Monthly average</w:t>
      </w:r>
      <w:r w:rsidR="00052141">
        <w:t>,</w:t>
      </w:r>
      <w:r w:rsidR="008C137B">
        <w:t xml:space="preserve"> </w:t>
      </w:r>
    </w:p>
    <w:p w:rsidR="003B3D63" w:rsidRDefault="001A63BA" w:rsidP="006B14D6">
      <w:pPr>
        <w:numPr>
          <w:ilvl w:val="1"/>
          <w:numId w:val="22"/>
        </w:numPr>
        <w:ind w:left="1440"/>
      </w:pPr>
      <w:r>
        <w:rPr>
          <w:b/>
        </w:rPr>
        <w:t xml:space="preserve">Monthly Total, </w:t>
      </w:r>
      <w:r w:rsidR="008C137B">
        <w:t>or</w:t>
      </w:r>
    </w:p>
    <w:p w:rsidR="008C137B" w:rsidRDefault="008C137B" w:rsidP="006B14D6">
      <w:pPr>
        <w:numPr>
          <w:ilvl w:val="1"/>
          <w:numId w:val="22"/>
        </w:numPr>
        <w:ind w:left="1440"/>
      </w:pPr>
      <w:r w:rsidRPr="00D25F76">
        <w:rPr>
          <w:b/>
        </w:rPr>
        <w:t>Single sample</w:t>
      </w:r>
      <w:r w:rsidR="00052141" w:rsidRPr="009619F9">
        <w:t>.</w:t>
      </w:r>
    </w:p>
    <w:p w:rsidR="003B3D63" w:rsidRDefault="003B3D63" w:rsidP="00382F18">
      <w:pPr>
        <w:numPr>
          <w:ilvl w:val="0"/>
          <w:numId w:val="22"/>
        </w:numPr>
        <w:spacing w:before="120"/>
      </w:pPr>
      <w:r w:rsidRPr="00C63BE4">
        <w:rPr>
          <w:b/>
        </w:rPr>
        <w:lastRenderedPageBreak/>
        <w:t>Frequency of Analysis</w:t>
      </w:r>
      <w:r>
        <w:t xml:space="preserve"> – corresponds to the number of times, within a monitoring period, a</w:t>
      </w:r>
      <w:r w:rsidR="00382F18">
        <w:t xml:space="preserve"> </w:t>
      </w:r>
      <w:r>
        <w:t xml:space="preserve">facility is required to sample and analyze its </w:t>
      </w:r>
      <w:r w:rsidR="00FC3223">
        <w:t xml:space="preserve">sludge </w:t>
      </w:r>
      <w:r>
        <w:t xml:space="preserve">for a specific parameter.  </w:t>
      </w:r>
      <w:r w:rsidR="002D3817">
        <w:t>For sludge analysis</w:t>
      </w:r>
      <w:r>
        <w:t xml:space="preserve">, the frequency of analysis </w:t>
      </w:r>
      <w:r w:rsidR="00DC28D1">
        <w:t>will be</w:t>
      </w:r>
      <w:r>
        <w:t>:</w:t>
      </w:r>
    </w:p>
    <w:p w:rsidR="00DC28D1" w:rsidRPr="00DC28D1" w:rsidRDefault="00DC28D1" w:rsidP="00382F18">
      <w:pPr>
        <w:numPr>
          <w:ilvl w:val="1"/>
          <w:numId w:val="22"/>
        </w:numPr>
        <w:spacing w:before="120"/>
        <w:ind w:left="1440"/>
      </w:pPr>
      <w:r>
        <w:rPr>
          <w:b/>
        </w:rPr>
        <w:t xml:space="preserve">Daily; 24 Hours </w:t>
      </w:r>
      <w:r w:rsidRPr="00DC28D1">
        <w:t>– or once per 24 hours.</w:t>
      </w:r>
    </w:p>
    <w:p w:rsidR="00DC28D1" w:rsidRDefault="00DC28D1" w:rsidP="00382F18">
      <w:pPr>
        <w:numPr>
          <w:ilvl w:val="1"/>
          <w:numId w:val="22"/>
        </w:numPr>
        <w:spacing w:before="120"/>
        <w:ind w:left="1440"/>
      </w:pPr>
      <w:r>
        <w:rPr>
          <w:b/>
        </w:rPr>
        <w:t xml:space="preserve">Weekly </w:t>
      </w:r>
      <w:r w:rsidRPr="00DC28D1">
        <w:t>– or once per 7 days.</w:t>
      </w:r>
    </w:p>
    <w:p w:rsidR="00DC28D1" w:rsidRDefault="00DC28D1" w:rsidP="00382F18">
      <w:pPr>
        <w:numPr>
          <w:ilvl w:val="1"/>
          <w:numId w:val="22"/>
        </w:numPr>
        <w:spacing w:before="120"/>
        <w:ind w:left="1440"/>
      </w:pPr>
      <w:r w:rsidRPr="000873B6">
        <w:rPr>
          <w:b/>
        </w:rPr>
        <w:t>Monthly</w:t>
      </w:r>
      <w:r>
        <w:t xml:space="preserve"> – or once per month.</w:t>
      </w:r>
    </w:p>
    <w:p w:rsidR="00DC28D1" w:rsidRPr="00DC28D1" w:rsidRDefault="00DC28D1" w:rsidP="00382F18">
      <w:pPr>
        <w:numPr>
          <w:ilvl w:val="1"/>
          <w:numId w:val="22"/>
        </w:numPr>
        <w:spacing w:before="120"/>
        <w:ind w:left="1440"/>
      </w:pPr>
      <w:r w:rsidRPr="000873B6">
        <w:rPr>
          <w:b/>
        </w:rPr>
        <w:t xml:space="preserve">Bi-monthly; </w:t>
      </w:r>
      <w:proofErr w:type="gramStart"/>
      <w:r w:rsidRPr="000873B6">
        <w:rPr>
          <w:b/>
        </w:rPr>
        <w:t>Every</w:t>
      </w:r>
      <w:proofErr w:type="gramEnd"/>
      <w:r w:rsidRPr="000873B6">
        <w:rPr>
          <w:b/>
        </w:rPr>
        <w:t xml:space="preserve"> 2 Months</w:t>
      </w:r>
      <w:r>
        <w:t xml:space="preserve"> – or once per 60 days.</w:t>
      </w:r>
    </w:p>
    <w:p w:rsidR="003B3D63" w:rsidRDefault="003B3D63" w:rsidP="00382F18">
      <w:pPr>
        <w:numPr>
          <w:ilvl w:val="1"/>
          <w:numId w:val="22"/>
        </w:numPr>
        <w:spacing w:before="120"/>
        <w:ind w:left="1440"/>
      </w:pPr>
      <w:r w:rsidRPr="000873B6">
        <w:rPr>
          <w:b/>
        </w:rPr>
        <w:t>Quarterly</w:t>
      </w:r>
      <w:r>
        <w:t xml:space="preserve"> – or once per quarter.</w:t>
      </w:r>
    </w:p>
    <w:p w:rsidR="00DC28D1" w:rsidRPr="00DC28D1" w:rsidRDefault="00DC28D1" w:rsidP="00382F18">
      <w:pPr>
        <w:numPr>
          <w:ilvl w:val="1"/>
          <w:numId w:val="22"/>
        </w:numPr>
        <w:spacing w:before="120"/>
        <w:ind w:left="1440"/>
      </w:pPr>
      <w:r w:rsidRPr="00DC28D1">
        <w:rPr>
          <w:b/>
        </w:rPr>
        <w:t>Semi-Annually; Twice Per Year</w:t>
      </w:r>
      <w:r w:rsidRPr="00DC28D1">
        <w:t xml:space="preserve"> – or once per 6 months.</w:t>
      </w:r>
    </w:p>
    <w:p w:rsidR="00DC28D1" w:rsidRDefault="00DC28D1" w:rsidP="00382F18">
      <w:pPr>
        <w:numPr>
          <w:ilvl w:val="1"/>
          <w:numId w:val="22"/>
        </w:numPr>
        <w:spacing w:before="120"/>
        <w:ind w:left="1440"/>
      </w:pPr>
      <w:r w:rsidRPr="000873B6">
        <w:rPr>
          <w:b/>
        </w:rPr>
        <w:t>Annually</w:t>
      </w:r>
      <w:r>
        <w:t xml:space="preserve"> – or once per year.</w:t>
      </w:r>
    </w:p>
    <w:p w:rsidR="003B3D63" w:rsidRDefault="003B3D63" w:rsidP="00DC28D1">
      <w:pPr>
        <w:spacing w:before="120"/>
      </w:pPr>
    </w:p>
    <w:p w:rsidR="003B3D63" w:rsidRDefault="009E7D11" w:rsidP="006C459C">
      <w:pPr>
        <w:jc w:val="center"/>
        <w:rPr>
          <w:i/>
        </w:rPr>
      </w:pPr>
      <w:r>
        <w:rPr>
          <w:i/>
          <w:noProof/>
        </w:rPr>
        <w:drawing>
          <wp:inline distT="0" distB="0" distL="0" distR="0">
            <wp:extent cx="4192270" cy="1888490"/>
            <wp:effectExtent l="19050" t="0" r="0" b="0"/>
            <wp:docPr id="15" name="Picture 15" descr="Screenshot of a sludge parameter table where the &quot;Frequency of Analysis&quot; drop-down box options are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reenshot of a sludge parameter table where the &quot;Frequency of Analysis&quot; drop-down box options are displayed."/>
                    <pic:cNvPicPr>
                      <a:picLocks noChangeAspect="1" noChangeArrowheads="1"/>
                    </pic:cNvPicPr>
                  </pic:nvPicPr>
                  <pic:blipFill>
                    <a:blip r:embed="rId18" cstate="print"/>
                    <a:srcRect/>
                    <a:stretch>
                      <a:fillRect/>
                    </a:stretch>
                  </pic:blipFill>
                  <pic:spPr bwMode="auto">
                    <a:xfrm>
                      <a:off x="0" y="0"/>
                      <a:ext cx="4192270" cy="1888490"/>
                    </a:xfrm>
                    <a:prstGeom prst="rect">
                      <a:avLst/>
                    </a:prstGeom>
                    <a:noFill/>
                    <a:ln w="9525">
                      <a:noFill/>
                      <a:miter lim="800000"/>
                      <a:headEnd/>
                      <a:tailEnd/>
                    </a:ln>
                  </pic:spPr>
                </pic:pic>
              </a:graphicData>
            </a:graphic>
          </wp:inline>
        </w:drawing>
      </w:r>
    </w:p>
    <w:p w:rsidR="003B3D63" w:rsidRDefault="003B3D63" w:rsidP="006C459C">
      <w:pPr>
        <w:spacing w:before="120"/>
        <w:jc w:val="center"/>
        <w:rPr>
          <w:i/>
        </w:rPr>
      </w:pPr>
      <w:r>
        <w:rPr>
          <w:i/>
        </w:rPr>
        <w:t>The “Frequency of Analysis” drop-down box.</w:t>
      </w:r>
    </w:p>
    <w:p w:rsidR="003B3D63" w:rsidRPr="008216AA" w:rsidRDefault="003B3D63" w:rsidP="00382F18">
      <w:pPr>
        <w:overflowPunct/>
        <w:autoSpaceDE/>
        <w:autoSpaceDN/>
        <w:adjustRightInd/>
        <w:textAlignment w:val="auto"/>
        <w:rPr>
          <w:b/>
        </w:rPr>
      </w:pPr>
    </w:p>
    <w:p w:rsidR="003B3D63" w:rsidRDefault="003B3D63" w:rsidP="008216AA">
      <w:pPr>
        <w:numPr>
          <w:ilvl w:val="0"/>
          <w:numId w:val="22"/>
        </w:numPr>
      </w:pPr>
      <w:r w:rsidRPr="00C63BE4">
        <w:rPr>
          <w:b/>
        </w:rPr>
        <w:t>Sample Type</w:t>
      </w:r>
      <w:r>
        <w:t xml:space="preserve"> – corresponds to the type of sample collected for analysis of a parameter, where:    </w:t>
      </w:r>
    </w:p>
    <w:p w:rsidR="003B3D63" w:rsidRPr="003E35C5" w:rsidRDefault="003B3D63" w:rsidP="00212DE5">
      <w:pPr>
        <w:numPr>
          <w:ilvl w:val="1"/>
          <w:numId w:val="22"/>
        </w:numPr>
        <w:spacing w:before="120"/>
        <w:ind w:left="1440"/>
        <w:rPr>
          <w:b/>
        </w:rPr>
      </w:pPr>
      <w:r w:rsidRPr="003E35C5">
        <w:rPr>
          <w:b/>
        </w:rPr>
        <w:t xml:space="preserve">Grab </w:t>
      </w:r>
      <w:r>
        <w:t xml:space="preserve">refers to a single sample collected for a particular parameter.  </w:t>
      </w:r>
      <w:r w:rsidR="00F74C86">
        <w:t>G</w:t>
      </w:r>
      <w:r>
        <w:t>rab samples s</w:t>
      </w:r>
      <w:r w:rsidR="00F74C86">
        <w:t>hould</w:t>
      </w:r>
      <w:r>
        <w:t xml:space="preserve"> be used for pathogens and determinations of percent volatile solids.</w:t>
      </w:r>
    </w:p>
    <w:p w:rsidR="003B3D63" w:rsidRDefault="003B3D63" w:rsidP="00212DE5">
      <w:pPr>
        <w:numPr>
          <w:ilvl w:val="1"/>
          <w:numId w:val="22"/>
        </w:numPr>
        <w:spacing w:before="120"/>
        <w:ind w:left="1440"/>
      </w:pPr>
      <w:r w:rsidRPr="003E35C5">
        <w:rPr>
          <w:b/>
        </w:rPr>
        <w:t>Composite</w:t>
      </w:r>
      <w:r>
        <w:rPr>
          <w:b/>
        </w:rPr>
        <w:t xml:space="preserve"> </w:t>
      </w:r>
      <w:r>
        <w:t xml:space="preserve">refers to a mixture of several single samples.  </w:t>
      </w:r>
      <w:r w:rsidR="00F74C86">
        <w:t>C</w:t>
      </w:r>
      <w:r>
        <w:t>omposite samples sh</w:t>
      </w:r>
      <w:r w:rsidR="00F74C86">
        <w:t>ould</w:t>
      </w:r>
      <w:r>
        <w:t xml:space="preserve"> be used for metals.</w:t>
      </w:r>
    </w:p>
    <w:p w:rsidR="003B3D63" w:rsidRDefault="003B3D63" w:rsidP="00E11108">
      <w:pPr>
        <w:ind w:left="1350"/>
      </w:pPr>
    </w:p>
    <w:p w:rsidR="003B3D63" w:rsidRDefault="009E7D11" w:rsidP="006B14D6">
      <w:pPr>
        <w:jc w:val="center"/>
      </w:pPr>
      <w:r>
        <w:rPr>
          <w:noProof/>
        </w:rPr>
        <w:drawing>
          <wp:inline distT="0" distB="0" distL="0" distR="0">
            <wp:extent cx="4180205" cy="1828800"/>
            <wp:effectExtent l="19050" t="0" r="0" b="0"/>
            <wp:docPr id="16" name="Picture 16" descr="Screenshot of a sludge parameter table where the &quot;Sample Type&quot; drop-down box options are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reenshot of a sludge parameter table where the &quot;Sample Type&quot; drop-down box options are displayed."/>
                    <pic:cNvPicPr>
                      <a:picLocks noChangeAspect="1" noChangeArrowheads="1"/>
                    </pic:cNvPicPr>
                  </pic:nvPicPr>
                  <pic:blipFill>
                    <a:blip r:embed="rId19" cstate="print"/>
                    <a:srcRect/>
                    <a:stretch>
                      <a:fillRect/>
                    </a:stretch>
                  </pic:blipFill>
                  <pic:spPr bwMode="auto">
                    <a:xfrm>
                      <a:off x="0" y="0"/>
                      <a:ext cx="4180205" cy="1828800"/>
                    </a:xfrm>
                    <a:prstGeom prst="rect">
                      <a:avLst/>
                    </a:prstGeom>
                    <a:noFill/>
                    <a:ln w="9525">
                      <a:noFill/>
                      <a:miter lim="800000"/>
                      <a:headEnd/>
                      <a:tailEnd/>
                    </a:ln>
                  </pic:spPr>
                </pic:pic>
              </a:graphicData>
            </a:graphic>
          </wp:inline>
        </w:drawing>
      </w:r>
    </w:p>
    <w:p w:rsidR="003B3D63" w:rsidRDefault="003B3D63" w:rsidP="00773901">
      <w:pPr>
        <w:spacing w:before="120"/>
        <w:jc w:val="center"/>
        <w:rPr>
          <w:i/>
        </w:rPr>
      </w:pPr>
      <w:r>
        <w:rPr>
          <w:i/>
        </w:rPr>
        <w:t>The “Sample Type” drop-down box.</w:t>
      </w:r>
    </w:p>
    <w:p w:rsidR="00C45166" w:rsidRPr="00A13761" w:rsidRDefault="006B14D6" w:rsidP="00A13761">
      <w:pPr>
        <w:spacing w:before="120"/>
        <w:ind w:left="720"/>
      </w:pPr>
      <w:r>
        <w:br w:type="page"/>
      </w:r>
    </w:p>
    <w:p w:rsidR="003B3D63" w:rsidRDefault="003B3D63" w:rsidP="008216AA">
      <w:pPr>
        <w:numPr>
          <w:ilvl w:val="0"/>
          <w:numId w:val="22"/>
        </w:numPr>
      </w:pPr>
      <w:r w:rsidRPr="00C63BE4">
        <w:rPr>
          <w:b/>
        </w:rPr>
        <w:lastRenderedPageBreak/>
        <w:t>Monitoring Site Number</w:t>
      </w:r>
      <w:r>
        <w:t xml:space="preserve"> – corresponds to the location of the </w:t>
      </w:r>
      <w:r w:rsidR="00F74C86">
        <w:t xml:space="preserve">sludge </w:t>
      </w:r>
      <w:r>
        <w:t>monitoring site</w:t>
      </w:r>
      <w:r w:rsidR="00382F18">
        <w:t>.</w:t>
      </w:r>
    </w:p>
    <w:p w:rsidR="003B3D63" w:rsidRPr="00D17960" w:rsidRDefault="003B3D63" w:rsidP="00FB7374"/>
    <w:p w:rsidR="003B3D63" w:rsidRDefault="009E7D11" w:rsidP="000C7C59">
      <w:pPr>
        <w:jc w:val="center"/>
      </w:pPr>
      <w:r>
        <w:rPr>
          <w:noProof/>
        </w:rPr>
        <w:drawing>
          <wp:inline distT="0" distB="0" distL="0" distR="0">
            <wp:extent cx="4144645" cy="1876425"/>
            <wp:effectExtent l="19050" t="0" r="8255" b="0"/>
            <wp:docPr id="17" name="Picture 17" descr="Screenshot of a sludge parameter table where an empty &quot;Monitoring Site Number&quot; drop-down box is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eenshot of a sludge parameter table where an empty &quot;Monitoring Site Number&quot; drop-down box is displayed."/>
                    <pic:cNvPicPr>
                      <a:picLocks noChangeAspect="1" noChangeArrowheads="1"/>
                    </pic:cNvPicPr>
                  </pic:nvPicPr>
                  <pic:blipFill>
                    <a:blip r:embed="rId20" cstate="print"/>
                    <a:srcRect/>
                    <a:stretch>
                      <a:fillRect/>
                    </a:stretch>
                  </pic:blipFill>
                  <pic:spPr bwMode="auto">
                    <a:xfrm>
                      <a:off x="0" y="0"/>
                      <a:ext cx="4144645" cy="1876425"/>
                    </a:xfrm>
                    <a:prstGeom prst="rect">
                      <a:avLst/>
                    </a:prstGeom>
                    <a:noFill/>
                    <a:ln w="9525">
                      <a:noFill/>
                      <a:miter lim="800000"/>
                      <a:headEnd/>
                      <a:tailEnd/>
                    </a:ln>
                  </pic:spPr>
                </pic:pic>
              </a:graphicData>
            </a:graphic>
          </wp:inline>
        </w:drawing>
      </w:r>
    </w:p>
    <w:p w:rsidR="003B3D63" w:rsidRPr="00F002A3" w:rsidRDefault="00463733" w:rsidP="00773901">
      <w:pPr>
        <w:spacing w:before="120"/>
        <w:jc w:val="center"/>
        <w:rPr>
          <w:i/>
        </w:rPr>
      </w:pPr>
      <w:r>
        <w:rPr>
          <w:i/>
        </w:rPr>
        <w:t xml:space="preserve">An empty </w:t>
      </w:r>
      <w:r w:rsidR="003B3D63">
        <w:rPr>
          <w:i/>
        </w:rPr>
        <w:t xml:space="preserve">“Monitoring Site Number” </w:t>
      </w:r>
      <w:r>
        <w:rPr>
          <w:i/>
        </w:rPr>
        <w:t>drop-down box</w:t>
      </w:r>
      <w:r w:rsidR="003B3D63">
        <w:rPr>
          <w:i/>
        </w:rPr>
        <w:t>.</w:t>
      </w:r>
    </w:p>
    <w:p w:rsidR="003B3D63" w:rsidRDefault="003B3D63" w:rsidP="00FB7374"/>
    <w:p w:rsidR="003B3D63" w:rsidRDefault="003B3D63" w:rsidP="008216AA"/>
    <w:p w:rsidR="00472BE1" w:rsidRPr="00C60A9B" w:rsidRDefault="00472BE1" w:rsidP="003B5FA4">
      <w:pPr>
        <w:ind w:left="900" w:hanging="900"/>
        <w:rPr>
          <w:rFonts w:ascii="Arial" w:hAnsi="Arial" w:cs="Arial"/>
          <w:b/>
          <w:u w:val="single"/>
        </w:rPr>
      </w:pPr>
      <w:r w:rsidRPr="00C60A9B">
        <w:rPr>
          <w:rFonts w:ascii="Arial" w:hAnsi="Arial" w:cs="Arial"/>
          <w:b/>
          <w:u w:val="single"/>
        </w:rPr>
        <w:t>7</w:t>
      </w:r>
      <w:r w:rsidR="005339AA">
        <w:rPr>
          <w:rFonts w:ascii="Arial" w:hAnsi="Arial" w:cs="Arial"/>
          <w:b/>
          <w:u w:val="single"/>
        </w:rPr>
        <w:t>B</w:t>
      </w:r>
      <w:r w:rsidRPr="00C60A9B">
        <w:rPr>
          <w:rFonts w:ascii="Arial" w:hAnsi="Arial" w:cs="Arial"/>
          <w:b/>
          <w:u w:val="single"/>
        </w:rPr>
        <w:t>.</w:t>
      </w:r>
      <w:r>
        <w:rPr>
          <w:rFonts w:ascii="Arial" w:hAnsi="Arial" w:cs="Arial"/>
          <w:b/>
          <w:u w:val="single"/>
        </w:rPr>
        <w:t>2</w:t>
      </w:r>
      <w:r w:rsidRPr="00C60A9B">
        <w:rPr>
          <w:rFonts w:ascii="Arial" w:hAnsi="Arial" w:cs="Arial"/>
          <w:b/>
          <w:u w:val="single"/>
        </w:rPr>
        <w:t>.</w:t>
      </w:r>
      <w:r>
        <w:rPr>
          <w:rFonts w:ascii="Arial" w:hAnsi="Arial" w:cs="Arial"/>
          <w:b/>
          <w:u w:val="single"/>
        </w:rPr>
        <w:t>2</w:t>
      </w:r>
      <w:r w:rsidRPr="00C60A9B">
        <w:rPr>
          <w:rFonts w:ascii="Arial" w:hAnsi="Arial" w:cs="Arial"/>
          <w:b/>
          <w:u w:val="single"/>
        </w:rPr>
        <w:t>.</w:t>
      </w:r>
      <w:r w:rsidRPr="00C60A9B">
        <w:rPr>
          <w:rFonts w:ascii="Arial" w:hAnsi="Arial" w:cs="Arial"/>
          <w:b/>
          <w:u w:val="single"/>
        </w:rPr>
        <w:tab/>
        <w:t xml:space="preserve">Adding and deleting </w:t>
      </w:r>
      <w:proofErr w:type="gramStart"/>
      <w:r w:rsidRPr="00C60A9B">
        <w:rPr>
          <w:rFonts w:ascii="Arial" w:hAnsi="Arial" w:cs="Arial"/>
          <w:b/>
          <w:u w:val="single"/>
        </w:rPr>
        <w:t>parameters,</w:t>
      </w:r>
      <w:proofErr w:type="gramEnd"/>
      <w:r w:rsidRPr="00C60A9B">
        <w:rPr>
          <w:rFonts w:ascii="Arial" w:hAnsi="Arial" w:cs="Arial"/>
          <w:b/>
          <w:u w:val="single"/>
        </w:rPr>
        <w:t xml:space="preserve"> and editing parameter information in the </w:t>
      </w:r>
      <w:r>
        <w:rPr>
          <w:rFonts w:ascii="Arial" w:hAnsi="Arial" w:cs="Arial"/>
          <w:b/>
          <w:u w:val="single"/>
        </w:rPr>
        <w:t>sludge</w:t>
      </w:r>
      <w:r w:rsidRPr="00C60A9B">
        <w:rPr>
          <w:rFonts w:ascii="Arial" w:hAnsi="Arial" w:cs="Arial"/>
          <w:b/>
          <w:u w:val="single"/>
        </w:rPr>
        <w:t xml:space="preserve"> parameters table</w:t>
      </w:r>
    </w:p>
    <w:p w:rsidR="00472BE1" w:rsidRPr="00C60A9B" w:rsidRDefault="00472BE1" w:rsidP="00472BE1">
      <w:pPr>
        <w:rPr>
          <w:b/>
        </w:rPr>
      </w:pPr>
    </w:p>
    <w:p w:rsidR="00472BE1" w:rsidRDefault="00472BE1" w:rsidP="00472BE1">
      <w:r>
        <w:t xml:space="preserve">Permit Builder allows you to add, delete, and edit the sludge monitoring parameters and their corresponding information.  </w:t>
      </w:r>
    </w:p>
    <w:p w:rsidR="00472BE1" w:rsidRDefault="00472BE1" w:rsidP="00472BE1"/>
    <w:p w:rsidR="00472BE1" w:rsidRDefault="00472BE1" w:rsidP="00472BE1"/>
    <w:p w:rsidR="00472BE1" w:rsidRPr="00796F81" w:rsidRDefault="00472BE1" w:rsidP="003B5FA4">
      <w:pPr>
        <w:ind w:left="1080" w:hanging="1080"/>
        <w:rPr>
          <w:rFonts w:ascii="Arial" w:hAnsi="Arial" w:cs="Arial"/>
          <w:b/>
          <w:u w:val="single"/>
        </w:rPr>
      </w:pPr>
      <w:r w:rsidRPr="00796F81">
        <w:rPr>
          <w:rFonts w:ascii="Arial" w:hAnsi="Arial" w:cs="Arial"/>
          <w:b/>
          <w:u w:val="single"/>
        </w:rPr>
        <w:t>7</w:t>
      </w:r>
      <w:r w:rsidR="005339AA">
        <w:rPr>
          <w:rFonts w:ascii="Arial" w:hAnsi="Arial" w:cs="Arial"/>
          <w:b/>
          <w:u w:val="single"/>
        </w:rPr>
        <w:t>B</w:t>
      </w:r>
      <w:r w:rsidRPr="00796F81">
        <w:rPr>
          <w:rFonts w:ascii="Arial" w:hAnsi="Arial" w:cs="Arial"/>
          <w:b/>
          <w:u w:val="single"/>
        </w:rPr>
        <w:t>.</w:t>
      </w:r>
      <w:r>
        <w:rPr>
          <w:rFonts w:ascii="Arial" w:hAnsi="Arial" w:cs="Arial"/>
          <w:b/>
          <w:u w:val="single"/>
        </w:rPr>
        <w:t>2</w:t>
      </w:r>
      <w:r w:rsidRPr="00796F81">
        <w:rPr>
          <w:rFonts w:ascii="Arial" w:hAnsi="Arial" w:cs="Arial"/>
          <w:b/>
          <w:u w:val="single"/>
        </w:rPr>
        <w:t>.</w:t>
      </w:r>
      <w:r>
        <w:rPr>
          <w:rFonts w:ascii="Arial" w:hAnsi="Arial" w:cs="Arial"/>
          <w:b/>
          <w:u w:val="single"/>
        </w:rPr>
        <w:t>2</w:t>
      </w:r>
      <w:r w:rsidRPr="00796F81">
        <w:rPr>
          <w:rFonts w:ascii="Arial" w:hAnsi="Arial" w:cs="Arial"/>
          <w:b/>
          <w:u w:val="single"/>
        </w:rPr>
        <w:t>.1.</w:t>
      </w:r>
      <w:r w:rsidRPr="00796F81">
        <w:rPr>
          <w:rFonts w:ascii="Arial" w:hAnsi="Arial" w:cs="Arial"/>
          <w:b/>
          <w:u w:val="single"/>
        </w:rPr>
        <w:tab/>
        <w:t xml:space="preserve">Adding a parameter to the </w:t>
      </w:r>
      <w:r>
        <w:rPr>
          <w:rFonts w:ascii="Arial" w:hAnsi="Arial" w:cs="Arial"/>
          <w:b/>
          <w:u w:val="single"/>
        </w:rPr>
        <w:t>sludge</w:t>
      </w:r>
      <w:r w:rsidRPr="00796F81">
        <w:rPr>
          <w:rFonts w:ascii="Arial" w:hAnsi="Arial" w:cs="Arial"/>
          <w:b/>
          <w:u w:val="single"/>
        </w:rPr>
        <w:t xml:space="preserve"> parameters table</w:t>
      </w:r>
    </w:p>
    <w:p w:rsidR="00472BE1" w:rsidRPr="00050FB9" w:rsidRDefault="00472BE1" w:rsidP="00472BE1">
      <w:pPr>
        <w:rPr>
          <w:u w:val="single"/>
        </w:rPr>
      </w:pPr>
    </w:p>
    <w:p w:rsidR="00472BE1" w:rsidRDefault="00DD0283" w:rsidP="00472BE1">
      <w:r>
        <w:rPr>
          <w:noProof/>
        </w:rPr>
        <w:pict>
          <v:roundrect id="_x0000_s1084" alt="Add Row button" style="position:absolute;margin-left:100.45pt;margin-top:8.4pt;width:65.15pt;height:18.75pt;z-index:251672064" arcsize="10923f" fillcolor="#9cf">
            <v:textbox style="mso-next-textbox:#_x0000_s1084">
              <w:txbxContent>
                <w:p w:rsidR="00A10939" w:rsidRPr="00DA6729" w:rsidRDefault="00A10939" w:rsidP="00981C74">
                  <w:pPr>
                    <w:jc w:val="center"/>
                    <w:rPr>
                      <w:rFonts w:ascii="Arial" w:hAnsi="Arial" w:cs="Arial"/>
                      <w:b/>
                      <w:shadow/>
                      <w:sz w:val="18"/>
                      <w:szCs w:val="18"/>
                    </w:rPr>
                  </w:pPr>
                  <w:r w:rsidRPr="00DA6729">
                    <w:rPr>
                      <w:rFonts w:ascii="Arial" w:hAnsi="Arial" w:cs="Arial"/>
                      <w:b/>
                      <w:shadow/>
                      <w:sz w:val="18"/>
                      <w:szCs w:val="18"/>
                    </w:rPr>
                    <w:t>Add R</w:t>
                  </w:r>
                  <w:r>
                    <w:rPr>
                      <w:rFonts w:ascii="Arial" w:hAnsi="Arial" w:cs="Arial"/>
                      <w:b/>
                      <w:shadow/>
                      <w:sz w:val="18"/>
                      <w:szCs w:val="18"/>
                    </w:rPr>
                    <w:t>ow</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472BE1" w:rsidRDefault="00472BE1" w:rsidP="00472BE1">
      <w:pPr>
        <w:ind w:left="1440" w:hanging="720"/>
      </w:pPr>
      <w:r w:rsidRPr="00FB7374">
        <w:rPr>
          <w:b/>
        </w:rPr>
        <w:t>Step 1:</w:t>
      </w:r>
      <w:r w:rsidRPr="00FB7374">
        <w:rPr>
          <w:b/>
        </w:rPr>
        <w:tab/>
      </w:r>
      <w:r>
        <w:t>Click                            located just below the table</w:t>
      </w:r>
      <w:r w:rsidR="00C73E7A">
        <w:t xml:space="preserve">, or </w:t>
      </w:r>
      <w:proofErr w:type="gramStart"/>
      <w:r w:rsidR="00C73E7A">
        <w:t>proceed</w:t>
      </w:r>
      <w:proofErr w:type="gramEnd"/>
      <w:r w:rsidR="00C73E7A">
        <w:t xml:space="preserve"> to Step 2 if the table already contains a blank row.</w:t>
      </w:r>
    </w:p>
    <w:p w:rsidR="00472BE1" w:rsidRDefault="00472BE1" w:rsidP="00472BE1">
      <w:r>
        <w:t xml:space="preserve"> </w:t>
      </w:r>
    </w:p>
    <w:p w:rsidR="00472BE1" w:rsidRDefault="009E7D11" w:rsidP="006B14D6">
      <w:pPr>
        <w:jc w:val="center"/>
      </w:pPr>
      <w:r>
        <w:rPr>
          <w:noProof/>
        </w:rPr>
        <w:drawing>
          <wp:inline distT="0" distB="0" distL="0" distR="0">
            <wp:extent cx="5652770" cy="937895"/>
            <wp:effectExtent l="19050" t="0" r="5080" b="0"/>
            <wp:docPr id="18" name="Picture 57" descr="Screenshot of a sludge parameter table where an blank row is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creenshot of a sludge parameter table where an blank row is displayed."/>
                    <pic:cNvPicPr>
                      <a:picLocks noChangeAspect="1" noChangeArrowheads="1"/>
                    </pic:cNvPicPr>
                  </pic:nvPicPr>
                  <pic:blipFill>
                    <a:blip r:embed="rId21" cstate="print"/>
                    <a:srcRect t="66750" r="3281" b="11749"/>
                    <a:stretch>
                      <a:fillRect/>
                    </a:stretch>
                  </pic:blipFill>
                  <pic:spPr bwMode="auto">
                    <a:xfrm>
                      <a:off x="0" y="0"/>
                      <a:ext cx="5652770" cy="937895"/>
                    </a:xfrm>
                    <a:prstGeom prst="rect">
                      <a:avLst/>
                    </a:prstGeom>
                    <a:noFill/>
                    <a:ln w="9525">
                      <a:noFill/>
                      <a:miter lim="800000"/>
                      <a:headEnd/>
                      <a:tailEnd/>
                    </a:ln>
                  </pic:spPr>
                </pic:pic>
              </a:graphicData>
            </a:graphic>
          </wp:inline>
        </w:drawing>
      </w:r>
    </w:p>
    <w:p w:rsidR="00472BE1" w:rsidRDefault="00472BE1" w:rsidP="00472BE1"/>
    <w:p w:rsidR="00E77AEB" w:rsidRDefault="00E77AEB" w:rsidP="00472BE1">
      <w:pPr>
        <w:ind w:left="1440" w:hanging="720"/>
        <w:rPr>
          <w:b/>
        </w:rPr>
      </w:pPr>
    </w:p>
    <w:p w:rsidR="00E77AEB" w:rsidRDefault="00E77AEB" w:rsidP="00472BE1">
      <w:pPr>
        <w:ind w:left="1440" w:hanging="720"/>
        <w:rPr>
          <w:b/>
        </w:rPr>
      </w:pPr>
    </w:p>
    <w:p w:rsidR="006B14D6" w:rsidRDefault="006B14D6" w:rsidP="00472BE1">
      <w:pPr>
        <w:ind w:left="1440" w:hanging="720"/>
        <w:rPr>
          <w:b/>
        </w:rPr>
      </w:pPr>
      <w:r>
        <w:rPr>
          <w:b/>
        </w:rPr>
        <w:br w:type="page"/>
      </w:r>
    </w:p>
    <w:p w:rsidR="00472BE1" w:rsidRDefault="00472BE1" w:rsidP="00472BE1">
      <w:pPr>
        <w:ind w:left="1440" w:hanging="720"/>
      </w:pPr>
      <w:r>
        <w:rPr>
          <w:b/>
        </w:rPr>
        <w:lastRenderedPageBreak/>
        <w:t>Step 2:</w:t>
      </w:r>
      <w:r>
        <w:rPr>
          <w:b/>
        </w:rPr>
        <w:tab/>
      </w:r>
      <w:r>
        <w:t xml:space="preserve">Double click in the empty </w:t>
      </w:r>
      <w:r w:rsidRPr="005F1747">
        <w:rPr>
          <w:b/>
        </w:rPr>
        <w:t>parameter</w:t>
      </w:r>
      <w:r>
        <w:t xml:space="preserve"> cell of the </w:t>
      </w:r>
      <w:r w:rsidR="00C73E7A">
        <w:t>blank</w:t>
      </w:r>
      <w:r w:rsidR="004E05A5">
        <w:t xml:space="preserve"> row</w:t>
      </w:r>
      <w:r>
        <w:t xml:space="preserve">.  Permit Builder will display the </w:t>
      </w:r>
      <w:r>
        <w:rPr>
          <w:b/>
        </w:rPr>
        <w:t xml:space="preserve">Enter or Change Parameter </w:t>
      </w:r>
      <w:r>
        <w:t>screen illustrated below.</w:t>
      </w:r>
    </w:p>
    <w:p w:rsidR="00472BE1" w:rsidRDefault="00472BE1" w:rsidP="00472BE1">
      <w:pPr>
        <w:ind w:left="1440" w:hanging="720"/>
      </w:pPr>
    </w:p>
    <w:p w:rsidR="00472BE1" w:rsidRPr="007375BE" w:rsidRDefault="009E7D11" w:rsidP="006B14D6">
      <w:pPr>
        <w:jc w:val="center"/>
      </w:pPr>
      <w:r>
        <w:rPr>
          <w:noProof/>
        </w:rPr>
        <w:drawing>
          <wp:inline distT="0" distB="0" distL="0" distR="0">
            <wp:extent cx="4227830" cy="3289300"/>
            <wp:effectExtent l="19050" t="0" r="1270" b="0"/>
            <wp:docPr id="19" name="Picture 58" descr="Screenshot of the Enter or Change Parameter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creenshot of the Enter or Change Parameter pop-up window."/>
                    <pic:cNvPicPr>
                      <a:picLocks noChangeAspect="1" noChangeArrowheads="1"/>
                    </pic:cNvPicPr>
                  </pic:nvPicPr>
                  <pic:blipFill>
                    <a:blip r:embed="rId22" cstate="print"/>
                    <a:srcRect l="7407" t="5875" r="17531" b="12500"/>
                    <a:stretch>
                      <a:fillRect/>
                    </a:stretch>
                  </pic:blipFill>
                  <pic:spPr bwMode="auto">
                    <a:xfrm>
                      <a:off x="0" y="0"/>
                      <a:ext cx="4227830" cy="3289300"/>
                    </a:xfrm>
                    <a:prstGeom prst="rect">
                      <a:avLst/>
                    </a:prstGeom>
                    <a:noFill/>
                    <a:ln w="9525">
                      <a:noFill/>
                      <a:miter lim="800000"/>
                      <a:headEnd/>
                      <a:tailEnd/>
                    </a:ln>
                  </pic:spPr>
                </pic:pic>
              </a:graphicData>
            </a:graphic>
          </wp:inline>
        </w:drawing>
      </w:r>
    </w:p>
    <w:p w:rsidR="00472BE1" w:rsidRPr="007375BE" w:rsidRDefault="00472BE1" w:rsidP="006B14D6">
      <w:pPr>
        <w:spacing w:before="60"/>
        <w:jc w:val="center"/>
        <w:rPr>
          <w:i/>
        </w:rPr>
      </w:pPr>
      <w:proofErr w:type="gramStart"/>
      <w:r>
        <w:rPr>
          <w:i/>
        </w:rPr>
        <w:t>The “Enter or Change Parameter” screen.</w:t>
      </w:r>
      <w:proofErr w:type="gramEnd"/>
    </w:p>
    <w:p w:rsidR="00472BE1" w:rsidRDefault="00472BE1" w:rsidP="00472BE1">
      <w:pPr>
        <w:ind w:left="720"/>
      </w:pPr>
    </w:p>
    <w:p w:rsidR="00472BE1" w:rsidRPr="006B14D6" w:rsidRDefault="006B14D6" w:rsidP="006B14D6">
      <w:r>
        <w:br w:type="page"/>
      </w:r>
    </w:p>
    <w:p w:rsidR="00472BE1" w:rsidRDefault="00472BE1" w:rsidP="00472BE1">
      <w:pPr>
        <w:ind w:left="1440" w:hanging="720"/>
      </w:pPr>
      <w:r>
        <w:rPr>
          <w:b/>
        </w:rPr>
        <w:lastRenderedPageBreak/>
        <w:t>Step 3:</w:t>
      </w:r>
      <w:r>
        <w:rPr>
          <w:b/>
        </w:rPr>
        <w:tab/>
      </w:r>
      <w:r>
        <w:t xml:space="preserve">In the </w:t>
      </w:r>
      <w:r>
        <w:rPr>
          <w:b/>
        </w:rPr>
        <w:t xml:space="preserve">Enter or Change Parameter </w:t>
      </w:r>
      <w:r>
        <w:t xml:space="preserve">screen, click on the parameter you wish to add to the sludge parameters table (Coliform, Fecal in this example).  Permit Builder will highlight it and display it in the </w:t>
      </w:r>
      <w:r>
        <w:rPr>
          <w:b/>
        </w:rPr>
        <w:t xml:space="preserve">Parameter </w:t>
      </w:r>
      <w:r>
        <w:t xml:space="preserve">field at the top of the screen.  </w:t>
      </w:r>
    </w:p>
    <w:p w:rsidR="00472BE1" w:rsidRDefault="00472BE1" w:rsidP="00472BE1">
      <w:pPr>
        <w:ind w:left="1440" w:hanging="720"/>
      </w:pPr>
    </w:p>
    <w:p w:rsidR="00472BE1" w:rsidRDefault="00472BE1" w:rsidP="00472BE1">
      <w:pPr>
        <w:ind w:left="1440" w:hanging="720"/>
      </w:pPr>
      <w:r>
        <w:rPr>
          <w:b/>
        </w:rPr>
        <w:t>Step 4:</w:t>
      </w:r>
      <w:r>
        <w:rPr>
          <w:b/>
        </w:rPr>
        <w:tab/>
      </w:r>
      <w:r>
        <w:t xml:space="preserve">If the correct </w:t>
      </w:r>
      <w:r w:rsidRPr="005F1747">
        <w:rPr>
          <w:b/>
        </w:rPr>
        <w:t>units</w:t>
      </w:r>
      <w:r>
        <w:t xml:space="preserve"> corresponding to the parameter you have just selected are not displayed in the </w:t>
      </w:r>
      <w:r>
        <w:rPr>
          <w:b/>
        </w:rPr>
        <w:t xml:space="preserve">Units </w:t>
      </w:r>
      <w:r>
        <w:t xml:space="preserve">field, click on the </w:t>
      </w:r>
      <w:r>
        <w:rPr>
          <w:b/>
        </w:rPr>
        <w:t xml:space="preserve">Units </w:t>
      </w:r>
      <w:r>
        <w:t>drop-down box and select the appropriate units (MPN/g in this example).</w:t>
      </w:r>
    </w:p>
    <w:p w:rsidR="00472BE1" w:rsidRPr="007375BE" w:rsidRDefault="00472BE1" w:rsidP="00472BE1">
      <w:pPr>
        <w:ind w:left="1440" w:hanging="720"/>
      </w:pPr>
    </w:p>
    <w:p w:rsidR="00472BE1" w:rsidRDefault="009E7D11" w:rsidP="00472BE1">
      <w:pPr>
        <w:ind w:left="1440" w:hanging="720"/>
        <w:jc w:val="center"/>
      </w:pPr>
      <w:r>
        <w:rPr>
          <w:noProof/>
        </w:rPr>
        <w:drawing>
          <wp:inline distT="0" distB="0" distL="0" distR="0">
            <wp:extent cx="4120515" cy="3265805"/>
            <wp:effectExtent l="19050" t="0" r="0" b="0"/>
            <wp:docPr id="20" name="Picture 59" descr="Screenshot of the Enter or Change Parameter pop-up window where &quot;Coliform, Fecal&quot; has been selected and available units are displayed from the Units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creenshot of the Enter or Change Parameter pop-up window where &quot;Coliform, Fecal&quot; has been selected and available units are displayed from the Units drop-down box."/>
                    <pic:cNvPicPr>
                      <a:picLocks noChangeAspect="1" noChangeArrowheads="1"/>
                    </pic:cNvPicPr>
                  </pic:nvPicPr>
                  <pic:blipFill>
                    <a:blip r:embed="rId23" cstate="print"/>
                    <a:srcRect l="6938" t="5376" r="17438" b="14000"/>
                    <a:stretch>
                      <a:fillRect/>
                    </a:stretch>
                  </pic:blipFill>
                  <pic:spPr bwMode="auto">
                    <a:xfrm>
                      <a:off x="0" y="0"/>
                      <a:ext cx="4120515" cy="3265805"/>
                    </a:xfrm>
                    <a:prstGeom prst="rect">
                      <a:avLst/>
                    </a:prstGeom>
                    <a:noFill/>
                    <a:ln w="9525">
                      <a:noFill/>
                      <a:miter lim="800000"/>
                      <a:headEnd/>
                      <a:tailEnd/>
                    </a:ln>
                  </pic:spPr>
                </pic:pic>
              </a:graphicData>
            </a:graphic>
          </wp:inline>
        </w:drawing>
      </w:r>
    </w:p>
    <w:p w:rsidR="00472BE1" w:rsidRDefault="00472BE1" w:rsidP="00472BE1">
      <w:pPr>
        <w:spacing w:before="60"/>
        <w:ind w:left="720"/>
        <w:jc w:val="center"/>
        <w:rPr>
          <w:i/>
        </w:rPr>
      </w:pPr>
      <w:r>
        <w:rPr>
          <w:i/>
        </w:rPr>
        <w:t>Selecting a parameter to add to the sludge parameters table,</w:t>
      </w:r>
    </w:p>
    <w:p w:rsidR="00472BE1" w:rsidRPr="00532611" w:rsidRDefault="00472BE1" w:rsidP="00472BE1">
      <w:pPr>
        <w:ind w:left="720"/>
        <w:jc w:val="center"/>
        <w:rPr>
          <w:i/>
        </w:rPr>
      </w:pPr>
      <w:r>
        <w:rPr>
          <w:i/>
        </w:rPr>
        <w:t xml:space="preserve"> </w:t>
      </w:r>
      <w:proofErr w:type="gramStart"/>
      <w:r>
        <w:rPr>
          <w:i/>
        </w:rPr>
        <w:t>together</w:t>
      </w:r>
      <w:proofErr w:type="gramEnd"/>
      <w:r>
        <w:rPr>
          <w:i/>
        </w:rPr>
        <w:t xml:space="preserve"> with its appropriate units.</w:t>
      </w:r>
    </w:p>
    <w:p w:rsidR="00472BE1" w:rsidRDefault="00472BE1" w:rsidP="00472BE1">
      <w:pPr>
        <w:ind w:left="720"/>
      </w:pPr>
    </w:p>
    <w:p w:rsidR="006B14D6" w:rsidRDefault="00DD0283" w:rsidP="00CE4D17">
      <w:pPr>
        <w:ind w:left="1440" w:hanging="720"/>
        <w:rPr>
          <w:b/>
        </w:rPr>
      </w:pPr>
      <w:r w:rsidRPr="00DD0283">
        <w:rPr>
          <w:noProof/>
        </w:rPr>
        <w:pict>
          <v:roundrect id="_x0000_s1085" alt="Select button" style="position:absolute;left:0;text-align:left;margin-left:102pt;margin-top:5.75pt;width:48pt;height:18.75pt;z-index:251673088" arcsize="10923f" fillcolor="#9cf">
            <v:textbox style="mso-next-textbox:#_x0000_s1085">
              <w:txbxContent>
                <w:p w:rsidR="00A10939" w:rsidRPr="00DA6729" w:rsidRDefault="00A10939" w:rsidP="006B14D6">
                  <w:pPr>
                    <w:jc w:val="center"/>
                    <w:rPr>
                      <w:rFonts w:ascii="Arial" w:hAnsi="Arial" w:cs="Arial"/>
                      <w:b/>
                      <w:shadow/>
                      <w:sz w:val="18"/>
                      <w:szCs w:val="18"/>
                    </w:rPr>
                  </w:pPr>
                  <w:r>
                    <w:rPr>
                      <w:rFonts w:ascii="Arial" w:hAnsi="Arial" w:cs="Arial"/>
                      <w:b/>
                      <w:sz w:val="18"/>
                      <w:szCs w:val="18"/>
                    </w:rPr>
                    <w:t>Select</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472BE1" w:rsidRPr="007375BE" w:rsidRDefault="00472BE1" w:rsidP="00CE4D17">
      <w:pPr>
        <w:ind w:left="1440" w:hanging="720"/>
      </w:pPr>
      <w:r>
        <w:rPr>
          <w:b/>
        </w:rPr>
        <w:t>Step 5:</w:t>
      </w:r>
      <w:r>
        <w:rPr>
          <w:b/>
        </w:rPr>
        <w:tab/>
      </w:r>
      <w:r>
        <w:t xml:space="preserve">Click                      which is located at the bottom of the </w:t>
      </w:r>
      <w:r>
        <w:rPr>
          <w:b/>
        </w:rPr>
        <w:t>Enter or Change Parameter</w:t>
      </w:r>
      <w:r>
        <w:t xml:space="preserve"> table.  Permit Builder will close the </w:t>
      </w:r>
      <w:r w:rsidRPr="005F1747">
        <w:rPr>
          <w:b/>
        </w:rPr>
        <w:t>Enter or Change Parameter</w:t>
      </w:r>
      <w:r>
        <w:t xml:space="preserve"> table and return to the </w:t>
      </w:r>
      <w:r>
        <w:rPr>
          <w:b/>
        </w:rPr>
        <w:t>sludge parameters table</w:t>
      </w:r>
      <w:r>
        <w:t xml:space="preserve"> where you will now see the newly added parameter, “Fecal, Coliform” with its associated units.</w:t>
      </w:r>
    </w:p>
    <w:p w:rsidR="00472BE1" w:rsidRDefault="00DD0283" w:rsidP="00CE4D17">
      <w:pPr>
        <w:ind w:left="720"/>
      </w:pPr>
      <w:r>
        <w:rPr>
          <w:noProof/>
        </w:rPr>
        <w:pict>
          <v:roundrect id="_x0000_s1086" alt="Back button" style="position:absolute;left:0;text-align:left;margin-left:101.9pt;margin-top:7.1pt;width:48pt;height:18.75pt;z-index:251674112" arcsize="10923f" fillcolor="#9cf">
            <v:textbox style="mso-next-textbox:#_x0000_s1086">
              <w:txbxContent>
                <w:p w:rsidR="00A10939" w:rsidRPr="00DA6729" w:rsidRDefault="00A10939" w:rsidP="006B14D6">
                  <w:pPr>
                    <w:jc w:val="center"/>
                    <w:rPr>
                      <w:rFonts w:ascii="Arial" w:hAnsi="Arial" w:cs="Arial"/>
                      <w:b/>
                      <w:shadow/>
                      <w:sz w:val="18"/>
                      <w:szCs w:val="18"/>
                    </w:rPr>
                  </w:pPr>
                  <w:r>
                    <w:rPr>
                      <w:rFonts w:ascii="Arial" w:hAnsi="Arial" w:cs="Arial"/>
                      <w:b/>
                      <w:sz w:val="18"/>
                      <w:szCs w:val="18"/>
                    </w:rPr>
                    <w:t>Back</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472BE1" w:rsidRDefault="00472BE1" w:rsidP="00CE4D17">
      <w:pPr>
        <w:ind w:left="1440"/>
      </w:pPr>
      <w:r>
        <w:t xml:space="preserve">Click                      to </w:t>
      </w:r>
      <w:r w:rsidRPr="00882BD7">
        <w:rPr>
          <w:b/>
          <w:u w:val="single"/>
        </w:rPr>
        <w:t>cancel</w:t>
      </w:r>
      <w:r>
        <w:t xml:space="preserve"> your request to enter or change a parameter.  Permit Builder will then return to the sludge parameters table.</w:t>
      </w:r>
    </w:p>
    <w:p w:rsidR="006B14D6" w:rsidRDefault="006B14D6" w:rsidP="006B14D6">
      <w:r>
        <w:br w:type="page"/>
      </w:r>
    </w:p>
    <w:p w:rsidR="00472BE1" w:rsidRDefault="009E7D11" w:rsidP="00472BE1">
      <w:pPr>
        <w:jc w:val="center"/>
      </w:pPr>
      <w:r>
        <w:rPr>
          <w:noProof/>
        </w:rPr>
        <w:lastRenderedPageBreak/>
        <w:drawing>
          <wp:inline distT="0" distB="0" distL="0" distR="0">
            <wp:extent cx="5379720" cy="2007235"/>
            <wp:effectExtent l="19050" t="0" r="0" b="0"/>
            <wp:docPr id="21" name="Picture 60" descr="Screenshot of a sludge parameter table where a parameter and its units have been added to th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Screenshot of a sludge parameter table where a parameter and its units have been added to the table."/>
                    <pic:cNvPicPr>
                      <a:picLocks noChangeAspect="1" noChangeArrowheads="1"/>
                    </pic:cNvPicPr>
                  </pic:nvPicPr>
                  <pic:blipFill>
                    <a:blip r:embed="rId24" cstate="print"/>
                    <a:srcRect l="4781" t="37375" r="4594" b="17625"/>
                    <a:stretch>
                      <a:fillRect/>
                    </a:stretch>
                  </pic:blipFill>
                  <pic:spPr bwMode="auto">
                    <a:xfrm>
                      <a:off x="0" y="0"/>
                      <a:ext cx="5379720" cy="2007235"/>
                    </a:xfrm>
                    <a:prstGeom prst="rect">
                      <a:avLst/>
                    </a:prstGeom>
                    <a:noFill/>
                    <a:ln w="9525">
                      <a:noFill/>
                      <a:miter lim="800000"/>
                      <a:headEnd/>
                      <a:tailEnd/>
                    </a:ln>
                  </pic:spPr>
                </pic:pic>
              </a:graphicData>
            </a:graphic>
          </wp:inline>
        </w:drawing>
      </w:r>
    </w:p>
    <w:p w:rsidR="00472BE1" w:rsidRDefault="00472BE1" w:rsidP="00472BE1">
      <w:pPr>
        <w:spacing w:before="120"/>
        <w:jc w:val="center"/>
        <w:rPr>
          <w:i/>
        </w:rPr>
      </w:pPr>
      <w:r>
        <w:rPr>
          <w:i/>
        </w:rPr>
        <w:t>The parameter “Coliform, Fecal” together with its units of “MPN/g” has been added</w:t>
      </w:r>
    </w:p>
    <w:p w:rsidR="00472BE1" w:rsidRPr="00B6353E" w:rsidRDefault="00472BE1" w:rsidP="00472BE1">
      <w:pPr>
        <w:jc w:val="center"/>
        <w:rPr>
          <w:i/>
        </w:rPr>
      </w:pPr>
      <w:r>
        <w:rPr>
          <w:i/>
        </w:rPr>
        <w:t xml:space="preserve"> </w:t>
      </w:r>
      <w:proofErr w:type="gramStart"/>
      <w:r>
        <w:rPr>
          <w:i/>
        </w:rPr>
        <w:t>to</w:t>
      </w:r>
      <w:proofErr w:type="gramEnd"/>
      <w:r>
        <w:rPr>
          <w:i/>
        </w:rPr>
        <w:t xml:space="preserve"> a sludge parameters table. </w:t>
      </w:r>
    </w:p>
    <w:p w:rsidR="00472BE1" w:rsidRDefault="00472BE1" w:rsidP="00472BE1">
      <w:pPr>
        <w:ind w:left="720"/>
      </w:pPr>
    </w:p>
    <w:p w:rsidR="00472BE1" w:rsidRDefault="00472BE1" w:rsidP="00472BE1">
      <w:pPr>
        <w:ind w:left="720"/>
      </w:pPr>
    </w:p>
    <w:p w:rsidR="00472BE1" w:rsidRDefault="00472BE1" w:rsidP="00472BE1">
      <w:pPr>
        <w:ind w:left="1440" w:hanging="720"/>
      </w:pPr>
      <w:r>
        <w:rPr>
          <w:b/>
        </w:rPr>
        <w:t>Step 6:</w:t>
      </w:r>
      <w:r>
        <w:rPr>
          <w:b/>
        </w:rPr>
        <w:tab/>
      </w:r>
      <w:r>
        <w:t xml:space="preserve">Access the </w:t>
      </w:r>
      <w:r>
        <w:rPr>
          <w:b/>
        </w:rPr>
        <w:t xml:space="preserve">Max/Min, Limit, </w:t>
      </w:r>
      <w:r>
        <w:t xml:space="preserve">and </w:t>
      </w:r>
      <w:r>
        <w:rPr>
          <w:b/>
        </w:rPr>
        <w:t xml:space="preserve">Statistical Basis </w:t>
      </w:r>
      <w:r>
        <w:t xml:space="preserve">columns by double clicking in any of their empty cells in the newly added parameter row (“Coliform, Fecal” in this example).  </w:t>
      </w:r>
    </w:p>
    <w:p w:rsidR="00472BE1" w:rsidRDefault="00472BE1" w:rsidP="00472BE1">
      <w:pPr>
        <w:ind w:left="1440" w:hanging="720"/>
      </w:pPr>
    </w:p>
    <w:p w:rsidR="00472BE1" w:rsidRDefault="00472BE1" w:rsidP="006B14D6">
      <w:pPr>
        <w:ind w:left="1440"/>
      </w:pPr>
      <w:r>
        <w:t xml:space="preserve">Permit Builder will then display the </w:t>
      </w:r>
      <w:r>
        <w:rPr>
          <w:b/>
        </w:rPr>
        <w:t xml:space="preserve">Limit and Statistical Basis </w:t>
      </w:r>
      <w:r>
        <w:t>screen illustrated below.</w:t>
      </w:r>
    </w:p>
    <w:p w:rsidR="00472BE1" w:rsidRDefault="00472BE1" w:rsidP="00472BE1">
      <w:pPr>
        <w:jc w:val="center"/>
      </w:pPr>
    </w:p>
    <w:p w:rsidR="00472BE1" w:rsidRDefault="009E7D11" w:rsidP="00472BE1">
      <w:pPr>
        <w:jc w:val="center"/>
      </w:pPr>
      <w:r>
        <w:rPr>
          <w:noProof/>
        </w:rPr>
        <w:drawing>
          <wp:inline distT="0" distB="0" distL="0" distR="0">
            <wp:extent cx="5937885" cy="1567815"/>
            <wp:effectExtent l="19050" t="0" r="5715" b="0"/>
            <wp:docPr id="22" name="Picture 22" descr="Screenshot of the Limit and Statistical Basis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creenshot of the Limit and Statistical Basis pop-up window."/>
                    <pic:cNvPicPr>
                      <a:picLocks noChangeAspect="1" noChangeArrowheads="1"/>
                    </pic:cNvPicPr>
                  </pic:nvPicPr>
                  <pic:blipFill>
                    <a:blip r:embed="rId25" cstate="print"/>
                    <a:srcRect/>
                    <a:stretch>
                      <a:fillRect/>
                    </a:stretch>
                  </pic:blipFill>
                  <pic:spPr bwMode="auto">
                    <a:xfrm>
                      <a:off x="0" y="0"/>
                      <a:ext cx="5937885" cy="1567815"/>
                    </a:xfrm>
                    <a:prstGeom prst="rect">
                      <a:avLst/>
                    </a:prstGeom>
                    <a:noFill/>
                    <a:ln w="9525">
                      <a:noFill/>
                      <a:miter lim="800000"/>
                      <a:headEnd/>
                      <a:tailEnd/>
                    </a:ln>
                  </pic:spPr>
                </pic:pic>
              </a:graphicData>
            </a:graphic>
          </wp:inline>
        </w:drawing>
      </w:r>
    </w:p>
    <w:p w:rsidR="00472BE1" w:rsidRPr="00CD5CCA" w:rsidRDefault="00472BE1" w:rsidP="00472BE1">
      <w:pPr>
        <w:spacing w:before="120"/>
        <w:jc w:val="center"/>
        <w:rPr>
          <w:i/>
        </w:rPr>
      </w:pPr>
      <w:r>
        <w:rPr>
          <w:i/>
        </w:rPr>
        <w:t>The “Limit and Statistical Basis” screen.</w:t>
      </w:r>
    </w:p>
    <w:p w:rsidR="00472BE1" w:rsidRDefault="00472BE1" w:rsidP="00472BE1"/>
    <w:p w:rsidR="00472BE1" w:rsidRDefault="00472BE1" w:rsidP="00472BE1">
      <w:pPr>
        <w:ind w:left="1440" w:hanging="720"/>
        <w:rPr>
          <w:b/>
        </w:rPr>
      </w:pPr>
    </w:p>
    <w:p w:rsidR="00472BE1" w:rsidRDefault="00472BE1" w:rsidP="00472BE1">
      <w:pPr>
        <w:ind w:left="1440" w:hanging="720"/>
      </w:pPr>
      <w:r>
        <w:rPr>
          <w:b/>
        </w:rPr>
        <w:t>Step 7:</w:t>
      </w:r>
      <w:r>
        <w:rPr>
          <w:b/>
        </w:rPr>
        <w:tab/>
      </w:r>
      <w:r>
        <w:t xml:space="preserve">Enter the appropriate information by typing in the numerical </w:t>
      </w:r>
      <w:r>
        <w:rPr>
          <w:b/>
        </w:rPr>
        <w:t xml:space="preserve">Limit </w:t>
      </w:r>
      <w:r>
        <w:t xml:space="preserve">and the </w:t>
      </w:r>
      <w:r>
        <w:rPr>
          <w:b/>
        </w:rPr>
        <w:t xml:space="preserve">Rule Rationale </w:t>
      </w:r>
      <w:r w:rsidRPr="007704CB">
        <w:t>and</w:t>
      </w:r>
      <w:r>
        <w:rPr>
          <w:b/>
        </w:rPr>
        <w:t xml:space="preserve"> </w:t>
      </w:r>
      <w:r>
        <w:t xml:space="preserve">accessing the drop-down menus for </w:t>
      </w:r>
      <w:r>
        <w:rPr>
          <w:b/>
        </w:rPr>
        <w:t xml:space="preserve">Max/Min </w:t>
      </w:r>
      <w:r w:rsidRPr="007704CB">
        <w:t xml:space="preserve">and </w:t>
      </w:r>
      <w:r>
        <w:rPr>
          <w:b/>
        </w:rPr>
        <w:t>Statistical Basis</w:t>
      </w:r>
      <w:r w:rsidRPr="007704CB">
        <w:t>.</w:t>
      </w:r>
    </w:p>
    <w:p w:rsidR="00472BE1" w:rsidRDefault="00472BE1" w:rsidP="00472BE1">
      <w:pPr>
        <w:ind w:left="1440" w:hanging="720"/>
      </w:pPr>
    </w:p>
    <w:p w:rsidR="00472BE1" w:rsidRDefault="009E7D11" w:rsidP="00472BE1">
      <w:pPr>
        <w:jc w:val="center"/>
      </w:pPr>
      <w:r>
        <w:rPr>
          <w:noProof/>
        </w:rPr>
        <w:drawing>
          <wp:inline distT="0" distB="0" distL="0" distR="0">
            <wp:extent cx="5937885" cy="1567815"/>
            <wp:effectExtent l="19050" t="0" r="5715" b="0"/>
            <wp:docPr id="23" name="Picture 23" descr="Screenshot of the Limit and Statistical Basis pop-up window where information has been selected or entered from the Max/Min drop-down box, the Limit text field, the Statistical Basis drop-down box and the Rule Rationale text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creenshot of the Limit and Statistical Basis pop-up window where information has been selected or entered from the Max/Min drop-down box, the Limit text field, the Statistical Basis drop-down box and the Rule Rationale text field."/>
                    <pic:cNvPicPr>
                      <a:picLocks noChangeAspect="1" noChangeArrowheads="1"/>
                    </pic:cNvPicPr>
                  </pic:nvPicPr>
                  <pic:blipFill>
                    <a:blip r:embed="rId26" cstate="print"/>
                    <a:srcRect/>
                    <a:stretch>
                      <a:fillRect/>
                    </a:stretch>
                  </pic:blipFill>
                  <pic:spPr bwMode="auto">
                    <a:xfrm>
                      <a:off x="0" y="0"/>
                      <a:ext cx="5937885" cy="1567815"/>
                    </a:xfrm>
                    <a:prstGeom prst="rect">
                      <a:avLst/>
                    </a:prstGeom>
                    <a:noFill/>
                    <a:ln w="9525">
                      <a:noFill/>
                      <a:miter lim="800000"/>
                      <a:headEnd/>
                      <a:tailEnd/>
                    </a:ln>
                  </pic:spPr>
                </pic:pic>
              </a:graphicData>
            </a:graphic>
          </wp:inline>
        </w:drawing>
      </w:r>
    </w:p>
    <w:p w:rsidR="00472BE1" w:rsidRDefault="00472BE1" w:rsidP="00472BE1">
      <w:pPr>
        <w:spacing w:before="60"/>
        <w:ind w:left="720"/>
        <w:jc w:val="center"/>
        <w:rPr>
          <w:i/>
        </w:rPr>
      </w:pPr>
      <w:proofErr w:type="gramStart"/>
      <w:r>
        <w:rPr>
          <w:i/>
        </w:rPr>
        <w:t>Entering information in the</w:t>
      </w:r>
      <w:r w:rsidR="000666AB">
        <w:rPr>
          <w:i/>
        </w:rPr>
        <w:t xml:space="preserve"> </w:t>
      </w:r>
      <w:r>
        <w:rPr>
          <w:i/>
        </w:rPr>
        <w:t>“Limit and Statistical Basis” screen.</w:t>
      </w:r>
      <w:proofErr w:type="gramEnd"/>
    </w:p>
    <w:p w:rsidR="00472BE1" w:rsidRDefault="00472BE1" w:rsidP="00472BE1">
      <w:pPr>
        <w:ind w:left="720"/>
        <w:jc w:val="center"/>
      </w:pPr>
    </w:p>
    <w:p w:rsidR="00472BE1" w:rsidRDefault="006B14D6" w:rsidP="006B14D6">
      <w:pPr>
        <w:ind w:left="720"/>
      </w:pPr>
      <w:r>
        <w:br w:type="page"/>
      </w:r>
    </w:p>
    <w:p w:rsidR="00472BE1" w:rsidRDefault="00DD0283" w:rsidP="00472BE1">
      <w:pPr>
        <w:ind w:left="1440" w:hanging="720"/>
      </w:pPr>
      <w:r>
        <w:rPr>
          <w:noProof/>
        </w:rPr>
        <w:lastRenderedPageBreak/>
        <w:pict>
          <v:roundrect id="_x0000_s1088" alt="Add Row button" style="position:absolute;left:0;text-align:left;margin-left:297.75pt;margin-top:-2.95pt;width:61.7pt;height:18.75pt;z-index:251676160" arcsize="10923f" fillcolor="#9cf">
            <v:textbox style="mso-next-textbox:#_x0000_s1088">
              <w:txbxContent>
                <w:p w:rsidR="00A10939" w:rsidRPr="00DA6729" w:rsidRDefault="00A10939" w:rsidP="006B14D6">
                  <w:pPr>
                    <w:jc w:val="center"/>
                    <w:rPr>
                      <w:rFonts w:ascii="Arial" w:hAnsi="Arial" w:cs="Arial"/>
                      <w:b/>
                      <w:shadow/>
                      <w:sz w:val="18"/>
                      <w:szCs w:val="18"/>
                    </w:rPr>
                  </w:pPr>
                  <w:r>
                    <w:rPr>
                      <w:rFonts w:ascii="Arial" w:hAnsi="Arial" w:cs="Arial"/>
                      <w:b/>
                      <w:sz w:val="18"/>
                      <w:szCs w:val="18"/>
                    </w:rPr>
                    <w:t>Add Row</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472BE1">
        <w:rPr>
          <w:b/>
        </w:rPr>
        <w:t>Step 8:</w:t>
      </w:r>
      <w:r w:rsidR="00472BE1">
        <w:rPr>
          <w:b/>
        </w:rPr>
        <w:tab/>
      </w:r>
      <w:r w:rsidR="00472BE1">
        <w:t>To add another limit for the same parameter, click                           and complete the information.</w:t>
      </w:r>
    </w:p>
    <w:p w:rsidR="00472BE1" w:rsidRDefault="00472BE1" w:rsidP="00472BE1">
      <w:pPr>
        <w:ind w:left="1440" w:hanging="720"/>
      </w:pPr>
    </w:p>
    <w:p w:rsidR="00472BE1" w:rsidRDefault="009E7D11" w:rsidP="00472BE1">
      <w:pPr>
        <w:jc w:val="center"/>
      </w:pPr>
      <w:r>
        <w:rPr>
          <w:noProof/>
        </w:rPr>
        <w:drawing>
          <wp:inline distT="0" distB="0" distL="0" distR="0">
            <wp:extent cx="5937885" cy="1733550"/>
            <wp:effectExtent l="19050" t="0" r="5715" b="0"/>
            <wp:docPr id="24" name="Picture 24" descr="Screenshot of the Limit and Statistical Basis pop-up window where information has been selected or entered from the Max/Min drop-down box, the Limit text field, the Statistical Basis drop-down box and the Rule Rationale text field for two limit 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creenshot of the Limit and Statistical Basis pop-up window where information has been selected or entered from the Max/Min drop-down box, the Limit text field, the Statistical Basis drop-down box and the Rule Rationale text field for two limit rows."/>
                    <pic:cNvPicPr>
                      <a:picLocks noChangeAspect="1" noChangeArrowheads="1"/>
                    </pic:cNvPicPr>
                  </pic:nvPicPr>
                  <pic:blipFill>
                    <a:blip r:embed="rId27" cstate="print"/>
                    <a:srcRect/>
                    <a:stretch>
                      <a:fillRect/>
                    </a:stretch>
                  </pic:blipFill>
                  <pic:spPr bwMode="auto">
                    <a:xfrm>
                      <a:off x="0" y="0"/>
                      <a:ext cx="5937885" cy="1733550"/>
                    </a:xfrm>
                    <a:prstGeom prst="rect">
                      <a:avLst/>
                    </a:prstGeom>
                    <a:noFill/>
                    <a:ln w="9525">
                      <a:noFill/>
                      <a:miter lim="800000"/>
                      <a:headEnd/>
                      <a:tailEnd/>
                    </a:ln>
                  </pic:spPr>
                </pic:pic>
              </a:graphicData>
            </a:graphic>
          </wp:inline>
        </w:drawing>
      </w:r>
    </w:p>
    <w:p w:rsidR="00472BE1" w:rsidRDefault="00472BE1" w:rsidP="00472BE1">
      <w:pPr>
        <w:spacing w:before="60"/>
        <w:ind w:left="1440" w:hanging="720"/>
        <w:jc w:val="center"/>
        <w:rPr>
          <w:i/>
        </w:rPr>
      </w:pPr>
      <w:proofErr w:type="gramStart"/>
      <w:r>
        <w:rPr>
          <w:i/>
        </w:rPr>
        <w:t>Adding another limit to a parameter.</w:t>
      </w:r>
      <w:proofErr w:type="gramEnd"/>
      <w:r>
        <w:rPr>
          <w:i/>
        </w:rPr>
        <w:t xml:space="preserve">  </w:t>
      </w:r>
    </w:p>
    <w:p w:rsidR="0060290E" w:rsidRDefault="00472BE1" w:rsidP="00472BE1">
      <w:pPr>
        <w:ind w:left="1440" w:hanging="720"/>
        <w:jc w:val="center"/>
        <w:rPr>
          <w:i/>
        </w:rPr>
      </w:pPr>
      <w:r>
        <w:rPr>
          <w:i/>
        </w:rPr>
        <w:t xml:space="preserve">In this example, the permit writer typed in “Best professional judgment </w:t>
      </w:r>
    </w:p>
    <w:p w:rsidR="00472BE1" w:rsidRPr="00587901" w:rsidRDefault="00472BE1" w:rsidP="0060290E">
      <w:pPr>
        <w:ind w:left="1440" w:hanging="720"/>
        <w:jc w:val="center"/>
        <w:rPr>
          <w:i/>
        </w:rPr>
      </w:pPr>
      <w:proofErr w:type="gramStart"/>
      <w:r>
        <w:rPr>
          <w:i/>
        </w:rPr>
        <w:t>of</w:t>
      </w:r>
      <w:proofErr w:type="gramEnd"/>
      <w:r>
        <w:rPr>
          <w:i/>
        </w:rPr>
        <w:t xml:space="preserve"> the </w:t>
      </w:r>
      <w:r w:rsidR="0060290E">
        <w:rPr>
          <w:i/>
        </w:rPr>
        <w:t xml:space="preserve">permit writer” </w:t>
      </w:r>
      <w:r>
        <w:rPr>
          <w:i/>
        </w:rPr>
        <w:t>in the “Rule Rationale” field.</w:t>
      </w:r>
    </w:p>
    <w:p w:rsidR="00472BE1" w:rsidRDefault="00472BE1" w:rsidP="00472BE1">
      <w:pPr>
        <w:ind w:left="720"/>
        <w:jc w:val="center"/>
      </w:pPr>
    </w:p>
    <w:p w:rsidR="00472BE1" w:rsidRDefault="00472BE1" w:rsidP="00472BE1">
      <w:pPr>
        <w:rPr>
          <w:b/>
        </w:rPr>
      </w:pPr>
    </w:p>
    <w:p w:rsidR="00472BE1" w:rsidRDefault="00DD0283" w:rsidP="00472BE1">
      <w:pPr>
        <w:ind w:left="1440" w:hanging="720"/>
      </w:pPr>
      <w:r>
        <w:rPr>
          <w:noProof/>
        </w:rPr>
        <w:pict>
          <v:roundrect id="_x0000_s1087" alt="Save button" style="position:absolute;left:0;text-align:left;margin-left:376.4pt;margin-top:-1.6pt;width:48pt;height:18.75pt;z-index:251675136" arcsize="10923f" fillcolor="#9cf">
            <v:textbox style="mso-next-textbox:#_x0000_s1087">
              <w:txbxContent>
                <w:p w:rsidR="00A10939" w:rsidRPr="00DA6729" w:rsidRDefault="00A10939" w:rsidP="006B14D6">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472BE1">
        <w:rPr>
          <w:b/>
        </w:rPr>
        <w:t>Step 9:</w:t>
      </w:r>
      <w:r w:rsidR="00472BE1">
        <w:rPr>
          <w:b/>
        </w:rPr>
        <w:tab/>
      </w:r>
      <w:r w:rsidR="00472BE1">
        <w:t xml:space="preserve">When you have completed your entries for the new parameter, click                    </w:t>
      </w:r>
      <w:r w:rsidR="000666AB">
        <w:t xml:space="preserve"> </w:t>
      </w:r>
      <w:r w:rsidR="00472BE1">
        <w:t>.</w:t>
      </w:r>
      <w:r w:rsidR="00472BE1">
        <w:rPr>
          <w:rStyle w:val="FootnoteReference"/>
        </w:rPr>
        <w:footnoteReference w:id="7"/>
      </w:r>
      <w:r w:rsidR="00472BE1">
        <w:t xml:space="preserve">  </w:t>
      </w:r>
    </w:p>
    <w:p w:rsidR="00472BE1" w:rsidRDefault="00472BE1" w:rsidP="00472BE1">
      <w:pPr>
        <w:spacing w:before="120"/>
        <w:ind w:left="1440"/>
      </w:pPr>
      <w:r>
        <w:t xml:space="preserve">Permit Builder will then return to the </w:t>
      </w:r>
      <w:r>
        <w:rPr>
          <w:b/>
        </w:rPr>
        <w:t xml:space="preserve">sludge parameters table </w:t>
      </w:r>
      <w:r>
        <w:t>where you will now see your entries for the newly added parameter (“Coliform, Fecal” in this example).</w:t>
      </w:r>
    </w:p>
    <w:p w:rsidR="00472BE1" w:rsidRDefault="00472BE1" w:rsidP="00472BE1">
      <w:pPr>
        <w:ind w:left="1440"/>
      </w:pPr>
    </w:p>
    <w:p w:rsidR="00472BE1" w:rsidRPr="00587901" w:rsidRDefault="009E7D11" w:rsidP="00472BE1">
      <w:pPr>
        <w:spacing w:before="120"/>
        <w:jc w:val="center"/>
        <w:rPr>
          <w:b/>
        </w:rPr>
      </w:pPr>
      <w:r>
        <w:rPr>
          <w:noProof/>
        </w:rPr>
        <w:drawing>
          <wp:inline distT="0" distB="0" distL="0" distR="0">
            <wp:extent cx="5344160" cy="1876425"/>
            <wp:effectExtent l="19050" t="0" r="8890" b="0"/>
            <wp:docPr id="25" name="Picture 25" descr="Screenshot of the parameter table where the new Fecal Coliform parameter and its monitoring requirements have been added to th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creenshot of the parameter table where the new Fecal Coliform parameter and its monitoring requirements have been added to the table."/>
                    <pic:cNvPicPr>
                      <a:picLocks noChangeAspect="1" noChangeArrowheads="1"/>
                    </pic:cNvPicPr>
                  </pic:nvPicPr>
                  <pic:blipFill>
                    <a:blip r:embed="rId28" cstate="print"/>
                    <a:srcRect t="2631" b="9207"/>
                    <a:stretch>
                      <a:fillRect/>
                    </a:stretch>
                  </pic:blipFill>
                  <pic:spPr bwMode="auto">
                    <a:xfrm>
                      <a:off x="0" y="0"/>
                      <a:ext cx="5344160" cy="1876425"/>
                    </a:xfrm>
                    <a:prstGeom prst="rect">
                      <a:avLst/>
                    </a:prstGeom>
                    <a:noFill/>
                    <a:ln w="9525">
                      <a:noFill/>
                      <a:miter lim="800000"/>
                      <a:headEnd/>
                      <a:tailEnd/>
                    </a:ln>
                  </pic:spPr>
                </pic:pic>
              </a:graphicData>
            </a:graphic>
          </wp:inline>
        </w:drawing>
      </w:r>
    </w:p>
    <w:p w:rsidR="00472BE1" w:rsidRDefault="00472BE1" w:rsidP="00472BE1">
      <w:pPr>
        <w:spacing w:before="60"/>
        <w:ind w:left="720"/>
        <w:jc w:val="center"/>
        <w:rPr>
          <w:i/>
        </w:rPr>
      </w:pPr>
      <w:r>
        <w:rPr>
          <w:i/>
        </w:rPr>
        <w:t>The new parameter “Coliform, Fecal” with the two limits asso</w:t>
      </w:r>
      <w:r w:rsidR="002A4335">
        <w:rPr>
          <w:i/>
        </w:rPr>
        <w:t>ciated with it</w:t>
      </w:r>
      <w:r>
        <w:rPr>
          <w:i/>
        </w:rPr>
        <w:t xml:space="preserve"> </w:t>
      </w:r>
    </w:p>
    <w:p w:rsidR="00472BE1" w:rsidRPr="00744FB3" w:rsidRDefault="00472BE1" w:rsidP="00472BE1">
      <w:pPr>
        <w:ind w:left="720"/>
        <w:jc w:val="center"/>
        <w:rPr>
          <w:i/>
        </w:rPr>
      </w:pPr>
      <w:proofErr w:type="gramStart"/>
      <w:r>
        <w:rPr>
          <w:i/>
        </w:rPr>
        <w:t>has</w:t>
      </w:r>
      <w:proofErr w:type="gramEnd"/>
      <w:r>
        <w:rPr>
          <w:i/>
        </w:rPr>
        <w:t xml:space="preserve"> been added by the permit writer.</w:t>
      </w:r>
    </w:p>
    <w:p w:rsidR="00472BE1" w:rsidRDefault="00472BE1" w:rsidP="00472BE1">
      <w:pPr>
        <w:ind w:left="720"/>
        <w:jc w:val="center"/>
      </w:pPr>
    </w:p>
    <w:p w:rsidR="00472BE1" w:rsidRDefault="00472BE1" w:rsidP="00472BE1">
      <w:pPr>
        <w:ind w:left="1620" w:hanging="900"/>
      </w:pPr>
      <w:r>
        <w:rPr>
          <w:b/>
        </w:rPr>
        <w:t>Step 10:</w:t>
      </w:r>
      <w:r>
        <w:rPr>
          <w:b/>
        </w:rPr>
        <w:tab/>
      </w:r>
      <w:r>
        <w:t xml:space="preserve">Select </w:t>
      </w:r>
      <w:r>
        <w:rPr>
          <w:b/>
        </w:rPr>
        <w:t>Frequency of Analysis</w:t>
      </w:r>
      <w:r w:rsidRPr="00472BE1">
        <w:t>,</w:t>
      </w:r>
      <w:r>
        <w:rPr>
          <w:b/>
        </w:rPr>
        <w:t xml:space="preserve"> Sample Type</w:t>
      </w:r>
      <w:r w:rsidRPr="00472BE1">
        <w:t>, and</w:t>
      </w:r>
      <w:r>
        <w:rPr>
          <w:b/>
        </w:rPr>
        <w:t xml:space="preserve"> Monitoring Site Number </w:t>
      </w:r>
      <w:r>
        <w:t>from t</w:t>
      </w:r>
      <w:r w:rsidR="001737B0">
        <w:t>he corresponding drop-down boxes</w:t>
      </w:r>
      <w:r>
        <w:t xml:space="preserve"> and select the appropriate options, as illustrated below.</w:t>
      </w:r>
    </w:p>
    <w:p w:rsidR="00472BE1" w:rsidRDefault="00472BE1" w:rsidP="00472BE1"/>
    <w:p w:rsidR="006B14D6" w:rsidRDefault="006B14D6" w:rsidP="00472BE1">
      <w:r>
        <w:br w:type="page"/>
      </w:r>
    </w:p>
    <w:p w:rsidR="00472BE1" w:rsidRDefault="009E7D11" w:rsidP="00472BE1">
      <w:pPr>
        <w:jc w:val="center"/>
      </w:pPr>
      <w:r>
        <w:rPr>
          <w:noProof/>
        </w:rPr>
        <w:lastRenderedPageBreak/>
        <w:drawing>
          <wp:inline distT="0" distB="0" distL="0" distR="0">
            <wp:extent cx="4987925" cy="1805305"/>
            <wp:effectExtent l="19050" t="0" r="3175" b="0"/>
            <wp:docPr id="26" name="Picture 26" descr="Screenshot of the parameter table where the new Fecal Coliform parameter and its monitoring requirements have been added to the table.  The options availabel from the &quot;Sample Type&quot; drop-down box are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reenshot of the parameter table where the new Fecal Coliform parameter and its monitoring requirements have been added to the table.  The options availabel from the &quot;Sample Type&quot; drop-down box are displayed."/>
                    <pic:cNvPicPr>
                      <a:picLocks noChangeAspect="1" noChangeArrowheads="1"/>
                    </pic:cNvPicPr>
                  </pic:nvPicPr>
                  <pic:blipFill>
                    <a:blip r:embed="rId29" cstate="print"/>
                    <a:srcRect/>
                    <a:stretch>
                      <a:fillRect/>
                    </a:stretch>
                  </pic:blipFill>
                  <pic:spPr bwMode="auto">
                    <a:xfrm>
                      <a:off x="0" y="0"/>
                      <a:ext cx="4987925" cy="1805305"/>
                    </a:xfrm>
                    <a:prstGeom prst="rect">
                      <a:avLst/>
                    </a:prstGeom>
                    <a:noFill/>
                    <a:ln w="9525">
                      <a:noFill/>
                      <a:miter lim="800000"/>
                      <a:headEnd/>
                      <a:tailEnd/>
                    </a:ln>
                  </pic:spPr>
                </pic:pic>
              </a:graphicData>
            </a:graphic>
          </wp:inline>
        </w:drawing>
      </w:r>
    </w:p>
    <w:p w:rsidR="00472BE1" w:rsidRDefault="00472BE1" w:rsidP="00472BE1">
      <w:pPr>
        <w:ind w:left="1620" w:hanging="900"/>
      </w:pPr>
    </w:p>
    <w:p w:rsidR="00472BE1" w:rsidRPr="006B14D6" w:rsidRDefault="00DD0283" w:rsidP="00472BE1">
      <w:pPr>
        <w:ind w:left="1620" w:hanging="900"/>
      </w:pPr>
      <w:r>
        <w:rPr>
          <w:noProof/>
        </w:rPr>
        <w:pict>
          <v:roundrect id="_x0000_s1090" alt="Reset button" style="position:absolute;left:0;text-align:left;margin-left:300.35pt;margin-top:6.9pt;width:48pt;height:18.75pt;z-index:251678208" arcsize="10923f" fillcolor="#9cf">
            <v:textbox style="mso-next-textbox:#_x0000_s1090">
              <w:txbxContent>
                <w:p w:rsidR="00A10939" w:rsidRPr="00DA6729" w:rsidRDefault="00A10939" w:rsidP="006B14D6">
                  <w:pPr>
                    <w:jc w:val="center"/>
                    <w:rPr>
                      <w:rFonts w:ascii="Arial" w:hAnsi="Arial" w:cs="Arial"/>
                      <w:b/>
                      <w:shadow/>
                      <w:sz w:val="18"/>
                      <w:szCs w:val="18"/>
                    </w:rPr>
                  </w:pPr>
                  <w:r>
                    <w:rPr>
                      <w:rFonts w:ascii="Arial" w:hAnsi="Arial" w:cs="Arial"/>
                      <w:b/>
                      <w:sz w:val="18"/>
                      <w:szCs w:val="18"/>
                    </w:rPr>
                    <w:t>Re</w:t>
                  </w:r>
                  <w:r>
                    <w:rPr>
                      <w:rFonts w:ascii="Arial" w:hAnsi="Arial" w:cs="Arial"/>
                      <w:b/>
                      <w:shadow/>
                      <w:sz w:val="18"/>
                      <w:szCs w:val="18"/>
                    </w:rPr>
                    <w:t>set</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Pr>
          <w:noProof/>
        </w:rPr>
        <w:pict>
          <v:roundrect id="_x0000_s1089" alt="Save button" style="position:absolute;left:0;text-align:left;margin-left:109.85pt;margin-top:6.15pt;width:48pt;height:18.75pt;z-index:251677184" arcsize="10923f" fillcolor="#9cf">
            <v:textbox style="mso-next-textbox:#_x0000_s1089">
              <w:txbxContent>
                <w:p w:rsidR="00A10939" w:rsidRPr="00DA6729" w:rsidRDefault="00A10939" w:rsidP="006B14D6">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472BE1" w:rsidRDefault="00472BE1" w:rsidP="00472BE1">
      <w:pPr>
        <w:ind w:left="1620" w:hanging="900"/>
      </w:pPr>
      <w:r>
        <w:rPr>
          <w:b/>
        </w:rPr>
        <w:t>Step 11:</w:t>
      </w:r>
      <w:r>
        <w:rPr>
          <w:b/>
        </w:rPr>
        <w:tab/>
      </w:r>
      <w:r>
        <w:t>Click                      to save your entries, or</w:t>
      </w:r>
      <w:r w:rsidR="000666AB">
        <w:t xml:space="preserve"> </w:t>
      </w:r>
      <w:r>
        <w:tab/>
        <w:t xml:space="preserve">Click                      to restore the table to the entries last saved. </w:t>
      </w:r>
    </w:p>
    <w:p w:rsidR="00472BE1" w:rsidRDefault="00472BE1" w:rsidP="00463733">
      <w:pPr>
        <w:rPr>
          <w:rFonts w:ascii="Arial" w:hAnsi="Arial" w:cs="Arial"/>
          <w:u w:val="single"/>
        </w:rPr>
      </w:pPr>
    </w:p>
    <w:p w:rsidR="00E462AF" w:rsidRPr="006B14D6" w:rsidRDefault="00E462AF" w:rsidP="00463733">
      <w:pPr>
        <w:rPr>
          <w:rFonts w:ascii="Arial" w:hAnsi="Arial" w:cs="Arial"/>
          <w:u w:val="single"/>
        </w:rPr>
      </w:pPr>
    </w:p>
    <w:p w:rsidR="00E462AF" w:rsidRPr="00996A03" w:rsidRDefault="00E462AF" w:rsidP="00E462AF">
      <w:pPr>
        <w:ind w:left="1080" w:hanging="1080"/>
        <w:rPr>
          <w:rFonts w:ascii="Arial" w:hAnsi="Arial" w:cs="Arial"/>
          <w:b/>
          <w:u w:val="single"/>
        </w:rPr>
      </w:pPr>
      <w:r w:rsidRPr="00996A03">
        <w:rPr>
          <w:rFonts w:ascii="Arial" w:hAnsi="Arial" w:cs="Arial"/>
          <w:b/>
          <w:u w:val="single"/>
        </w:rPr>
        <w:t>7</w:t>
      </w:r>
      <w:r>
        <w:rPr>
          <w:rFonts w:ascii="Arial" w:hAnsi="Arial" w:cs="Arial"/>
          <w:b/>
          <w:u w:val="single"/>
        </w:rPr>
        <w:t>B</w:t>
      </w:r>
      <w:r w:rsidRPr="00996A03">
        <w:rPr>
          <w:rFonts w:ascii="Arial" w:hAnsi="Arial" w:cs="Arial"/>
          <w:b/>
          <w:u w:val="single"/>
        </w:rPr>
        <w:t>.</w:t>
      </w:r>
      <w:r>
        <w:rPr>
          <w:rFonts w:ascii="Arial" w:hAnsi="Arial" w:cs="Arial"/>
          <w:b/>
          <w:u w:val="single"/>
        </w:rPr>
        <w:t>2</w:t>
      </w:r>
      <w:r w:rsidRPr="00996A03">
        <w:rPr>
          <w:rFonts w:ascii="Arial" w:hAnsi="Arial" w:cs="Arial"/>
          <w:b/>
          <w:u w:val="single"/>
        </w:rPr>
        <w:t>.</w:t>
      </w:r>
      <w:r>
        <w:rPr>
          <w:rFonts w:ascii="Arial" w:hAnsi="Arial" w:cs="Arial"/>
          <w:b/>
          <w:u w:val="single"/>
        </w:rPr>
        <w:t>2</w:t>
      </w:r>
      <w:r w:rsidRPr="00996A03">
        <w:rPr>
          <w:rFonts w:ascii="Arial" w:hAnsi="Arial" w:cs="Arial"/>
          <w:b/>
          <w:u w:val="single"/>
        </w:rPr>
        <w:t>.</w:t>
      </w:r>
      <w:r>
        <w:rPr>
          <w:rFonts w:ascii="Arial" w:hAnsi="Arial" w:cs="Arial"/>
          <w:b/>
          <w:u w:val="single"/>
        </w:rPr>
        <w:t>2.</w:t>
      </w:r>
      <w:r>
        <w:rPr>
          <w:rFonts w:ascii="Arial" w:hAnsi="Arial" w:cs="Arial"/>
          <w:b/>
          <w:u w:val="single"/>
        </w:rPr>
        <w:tab/>
        <w:t xml:space="preserve">Creating interim </w:t>
      </w:r>
      <w:r w:rsidR="005F07BC">
        <w:rPr>
          <w:rFonts w:ascii="Arial" w:hAnsi="Arial" w:cs="Arial"/>
          <w:b/>
          <w:u w:val="single"/>
        </w:rPr>
        <w:t xml:space="preserve">limits </w:t>
      </w:r>
      <w:r>
        <w:rPr>
          <w:rFonts w:ascii="Arial" w:hAnsi="Arial" w:cs="Arial"/>
          <w:b/>
          <w:u w:val="single"/>
        </w:rPr>
        <w:t>for sludge monitoring</w:t>
      </w:r>
    </w:p>
    <w:p w:rsidR="00472BE1" w:rsidRPr="006B14D6" w:rsidRDefault="00472BE1" w:rsidP="00463733">
      <w:pPr>
        <w:rPr>
          <w:rFonts w:ascii="Arial" w:hAnsi="Arial" w:cs="Arial"/>
          <w:u w:val="single"/>
        </w:rPr>
      </w:pPr>
    </w:p>
    <w:p w:rsidR="00E462AF" w:rsidRDefault="005F07BC" w:rsidP="00E462AF">
      <w:pPr>
        <w:ind w:left="720"/>
      </w:pPr>
      <w:r>
        <w:t>To create</w:t>
      </w:r>
      <w:r w:rsidR="00E462AF">
        <w:t xml:space="preserve"> </w:t>
      </w:r>
      <w:r>
        <w:t>interim limits for sludge monitoring</w:t>
      </w:r>
      <w:r w:rsidR="00E462AF">
        <w:t xml:space="preserve">, </w:t>
      </w:r>
      <w:r>
        <w:t xml:space="preserve">an Administrative Order (AO) or a Consent Order (CO) must first be created on the Orders sub-tab under the Facility tab (see Chapter 3 of the Permit </w:t>
      </w:r>
      <w:r w:rsidR="00AC4FF6">
        <w:t xml:space="preserve">Builder </w:t>
      </w:r>
      <w:r>
        <w:t xml:space="preserve">User Guide for information on how to create an order).  Once an order has been created in your Permit Builder project, the </w:t>
      </w:r>
      <w:r w:rsidRPr="005F07BC">
        <w:rPr>
          <w:b/>
        </w:rPr>
        <w:t>Limit Type</w:t>
      </w:r>
      <w:r>
        <w:t xml:space="preserve"> column will be included in your sludge parameter table.  The Limit Type column will indicate whether each limit is a final limit or an interim limit.</w:t>
      </w:r>
    </w:p>
    <w:p w:rsidR="00E462AF" w:rsidRDefault="00E462AF" w:rsidP="00E462AF">
      <w:pPr>
        <w:ind w:left="720"/>
      </w:pPr>
    </w:p>
    <w:p w:rsidR="00E462AF" w:rsidRDefault="009E7D11" w:rsidP="00E462AF">
      <w:pPr>
        <w:jc w:val="center"/>
        <w:rPr>
          <w:rFonts w:ascii="Arial" w:hAnsi="Arial" w:cs="Arial"/>
          <w:b/>
        </w:rPr>
      </w:pPr>
      <w:r>
        <w:rPr>
          <w:rFonts w:ascii="Arial" w:hAnsi="Arial" w:cs="Arial"/>
          <w:b/>
          <w:noProof/>
        </w:rPr>
        <w:drawing>
          <wp:inline distT="0" distB="0" distL="0" distR="0">
            <wp:extent cx="5937885" cy="2172970"/>
            <wp:effectExtent l="19050" t="0" r="5715" b="0"/>
            <wp:docPr id="27" name="Picture 27" descr="Screenshot of a sludge parameter table highlighting the Limit Type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reenshot of a sludge parameter table highlighting the Limit Type column."/>
                    <pic:cNvPicPr>
                      <a:picLocks noChangeAspect="1" noChangeArrowheads="1"/>
                    </pic:cNvPicPr>
                  </pic:nvPicPr>
                  <pic:blipFill>
                    <a:blip r:embed="rId30" cstate="print"/>
                    <a:srcRect/>
                    <a:stretch>
                      <a:fillRect/>
                    </a:stretch>
                  </pic:blipFill>
                  <pic:spPr bwMode="auto">
                    <a:xfrm>
                      <a:off x="0" y="0"/>
                      <a:ext cx="5937885" cy="2172970"/>
                    </a:xfrm>
                    <a:prstGeom prst="rect">
                      <a:avLst/>
                    </a:prstGeom>
                    <a:noFill/>
                    <a:ln w="9525">
                      <a:noFill/>
                      <a:miter lim="800000"/>
                      <a:headEnd/>
                      <a:tailEnd/>
                    </a:ln>
                  </pic:spPr>
                </pic:pic>
              </a:graphicData>
            </a:graphic>
          </wp:inline>
        </w:drawing>
      </w:r>
    </w:p>
    <w:p w:rsidR="005F07BC" w:rsidRDefault="005F07BC" w:rsidP="005F07BC">
      <w:pPr>
        <w:spacing w:before="60"/>
        <w:ind w:left="720"/>
        <w:jc w:val="center"/>
        <w:rPr>
          <w:i/>
        </w:rPr>
      </w:pPr>
      <w:r>
        <w:rPr>
          <w:i/>
        </w:rPr>
        <w:t>The “Limit Type” column is displayed in the sludge parameter table when an order has been created by the permit writer for the Permit Builder project.</w:t>
      </w:r>
    </w:p>
    <w:p w:rsidR="005F07BC" w:rsidRDefault="005F07BC" w:rsidP="005F07BC">
      <w:pPr>
        <w:spacing w:before="60"/>
        <w:ind w:left="720"/>
        <w:jc w:val="center"/>
        <w:rPr>
          <w:rFonts w:ascii="Arial" w:hAnsi="Arial" w:cs="Arial"/>
          <w:b/>
          <w:u w:val="single"/>
        </w:rPr>
      </w:pPr>
    </w:p>
    <w:p w:rsidR="00E462AF" w:rsidRDefault="005F07BC" w:rsidP="005F07BC">
      <w:pPr>
        <w:ind w:left="720"/>
      </w:pPr>
      <w:r>
        <w:t xml:space="preserve">To create an interim limit, open the Limit and Statistical Basis pop-up window as described above (by double clicking on the Max/Min, Limit, or Statistical Basis fields of a parameter). </w:t>
      </w:r>
      <w:r w:rsidR="00AD1925">
        <w:t xml:space="preserve"> Select or enter the limit, statistical basis, and rule rational and indicate whether the limit is a maximum limit or a minimum limit.  If the limit is an interim limit, select the order number with which the interim limit is associated from the </w:t>
      </w:r>
      <w:r w:rsidR="00AD1925" w:rsidRPr="00AD1925">
        <w:rPr>
          <w:b/>
        </w:rPr>
        <w:t>Final Limit or Order #</w:t>
      </w:r>
      <w:r w:rsidR="00AD1925">
        <w:t xml:space="preserve"> drop-down box (the order numbers will have created by the permit writer on the Orders sub-tab under the Facility tab, see Chapter 3 of the Permit Builder User Guide).  If the limit is a final limit, you will not need to make a selection form the Final Limit or Order # drop-down box since “Final” is the default option.</w:t>
      </w:r>
    </w:p>
    <w:p w:rsidR="00AD1925" w:rsidRDefault="00AD1925" w:rsidP="005F07BC">
      <w:pPr>
        <w:ind w:left="720"/>
      </w:pPr>
    </w:p>
    <w:p w:rsidR="00AD1925" w:rsidRDefault="009E7D11" w:rsidP="00AD1925">
      <w:pPr>
        <w:jc w:val="center"/>
        <w:rPr>
          <w:rFonts w:ascii="Arial" w:hAnsi="Arial" w:cs="Arial"/>
          <w:b/>
          <w:u w:val="single"/>
        </w:rPr>
      </w:pPr>
      <w:r>
        <w:rPr>
          <w:rFonts w:ascii="Arial" w:hAnsi="Arial" w:cs="Arial"/>
          <w:b/>
          <w:noProof/>
          <w:u w:val="single"/>
        </w:rPr>
        <w:lastRenderedPageBreak/>
        <w:drawing>
          <wp:inline distT="0" distB="0" distL="0" distR="0">
            <wp:extent cx="5937885" cy="1733550"/>
            <wp:effectExtent l="19050" t="0" r="5715" b="0"/>
            <wp:docPr id="28" name="Picture 28" descr="Screenshot of the Limit and Statistical Basis pop-up window displaying options from the Final Limit or Order #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creenshot of the Limit and Statistical Basis pop-up window displaying options from the Final Limit or Order # drop-down box."/>
                    <pic:cNvPicPr>
                      <a:picLocks noChangeAspect="1" noChangeArrowheads="1"/>
                    </pic:cNvPicPr>
                  </pic:nvPicPr>
                  <pic:blipFill>
                    <a:blip r:embed="rId31" cstate="print"/>
                    <a:srcRect/>
                    <a:stretch>
                      <a:fillRect/>
                    </a:stretch>
                  </pic:blipFill>
                  <pic:spPr bwMode="auto">
                    <a:xfrm>
                      <a:off x="0" y="0"/>
                      <a:ext cx="5937885" cy="1733550"/>
                    </a:xfrm>
                    <a:prstGeom prst="rect">
                      <a:avLst/>
                    </a:prstGeom>
                    <a:noFill/>
                    <a:ln w="9525">
                      <a:noFill/>
                      <a:miter lim="800000"/>
                      <a:headEnd/>
                      <a:tailEnd/>
                    </a:ln>
                  </pic:spPr>
                </pic:pic>
              </a:graphicData>
            </a:graphic>
          </wp:inline>
        </w:drawing>
      </w:r>
    </w:p>
    <w:p w:rsidR="00AD1925" w:rsidRDefault="00AD1925" w:rsidP="00AD1925">
      <w:pPr>
        <w:jc w:val="center"/>
        <w:rPr>
          <w:rFonts w:ascii="Arial" w:hAnsi="Arial" w:cs="Arial"/>
          <w:b/>
          <w:u w:val="single"/>
        </w:rPr>
      </w:pPr>
    </w:p>
    <w:p w:rsidR="00602BDF" w:rsidRDefault="00AD1925" w:rsidP="008C623A">
      <w:pPr>
        <w:spacing w:before="60"/>
        <w:ind w:left="720"/>
        <w:jc w:val="center"/>
        <w:rPr>
          <w:i/>
        </w:rPr>
      </w:pPr>
      <w:r>
        <w:rPr>
          <w:i/>
        </w:rPr>
        <w:t xml:space="preserve">To indicate that a limit is an interim limit, select the order number </w:t>
      </w:r>
      <w:r w:rsidR="00602BDF">
        <w:rPr>
          <w:i/>
        </w:rPr>
        <w:t>of the Administrative Order or Consent Order that includes the interim limit from the “Final Limit or Order #” drop-down box on the “Limit and Statistical Basis” pop-up window.  The order numbers populating the “Final Limit or Order #” drop-down box are created by the permit writer on the Orders sub-tab under the Facility tab.</w:t>
      </w:r>
    </w:p>
    <w:p w:rsidR="00602BDF" w:rsidRDefault="00602BDF" w:rsidP="00602BDF">
      <w:pPr>
        <w:spacing w:before="60"/>
        <w:ind w:left="720"/>
        <w:jc w:val="center"/>
      </w:pPr>
    </w:p>
    <w:p w:rsidR="00602BDF" w:rsidRDefault="00602BDF" w:rsidP="00602BDF">
      <w:pPr>
        <w:spacing w:before="60"/>
        <w:ind w:left="720"/>
      </w:pPr>
      <w:r>
        <w:t xml:space="preserve">The dates over which the interim and final limits apply are specified on the Limit and Statistical Basis pop-up window.  When a project has not yet been issued in WAFR-PA, the </w:t>
      </w:r>
      <w:r w:rsidRPr="00602BDF">
        <w:rPr>
          <w:b/>
        </w:rPr>
        <w:t xml:space="preserve">Monitoring Begin Date </w:t>
      </w:r>
      <w:r w:rsidRPr="00602BDF">
        <w:t>field</w:t>
      </w:r>
      <w:r>
        <w:t xml:space="preserve"> will initially be populated with the phrase, “1</w:t>
      </w:r>
      <w:r w:rsidRPr="00602BDF">
        <w:rPr>
          <w:vertAlign w:val="superscript"/>
        </w:rPr>
        <w:t>st</w:t>
      </w:r>
      <w:r>
        <w:t xml:space="preserve"> day of the second month following the effective date of the permit” (i.e., the monitoring start date)</w:t>
      </w:r>
      <w:r w:rsidR="00946195">
        <w:t xml:space="preserve"> for both interim and final limits</w:t>
      </w:r>
      <w:r>
        <w:t xml:space="preserve">.  </w:t>
      </w:r>
      <w:r w:rsidR="00946195">
        <w:t xml:space="preserve">The </w:t>
      </w:r>
      <w:r w:rsidR="00946195" w:rsidRPr="00946195">
        <w:rPr>
          <w:b/>
        </w:rPr>
        <w:t>Monitoring End Date</w:t>
      </w:r>
      <w:r w:rsidR="00946195">
        <w:t xml:space="preserve"> will initially be populated with the phrase, “permit expiration” for both interim and final limits.</w:t>
      </w:r>
    </w:p>
    <w:p w:rsidR="00946195" w:rsidRDefault="00946195" w:rsidP="00602BDF">
      <w:pPr>
        <w:spacing w:before="60"/>
        <w:ind w:left="720"/>
      </w:pPr>
    </w:p>
    <w:p w:rsidR="00946195" w:rsidRDefault="00946195" w:rsidP="00602BDF">
      <w:pPr>
        <w:spacing w:before="60"/>
        <w:ind w:left="720"/>
      </w:pPr>
      <w:r>
        <w:t>Calendar dates may be entered in to the date fields or selected from a calendar after clicking on the calendar icon following each date field.  Text may not be entered into the date fields.  If the default text language (“1</w:t>
      </w:r>
      <w:r w:rsidRPr="00602BDF">
        <w:rPr>
          <w:vertAlign w:val="superscript"/>
        </w:rPr>
        <w:t>st</w:t>
      </w:r>
      <w:r>
        <w:t xml:space="preserve"> day of the second month following the effective date of the permit” or “permit expiration”) is overwritten with a calendar date, the text language may be retrieved by selected a different option from the Final Limit or Order # drop-down box  and then re-selecting the desired option.  </w:t>
      </w:r>
    </w:p>
    <w:p w:rsidR="00946195" w:rsidRDefault="00946195" w:rsidP="00602BDF">
      <w:pPr>
        <w:spacing w:before="60"/>
        <w:ind w:left="720"/>
      </w:pPr>
    </w:p>
    <w:p w:rsidR="008C623A" w:rsidRDefault="006C17DF" w:rsidP="00602BDF">
      <w:pPr>
        <w:spacing w:before="60"/>
        <w:ind w:left="720"/>
      </w:pPr>
      <w:r>
        <w:t xml:space="preserve">The monitoring </w:t>
      </w:r>
      <w:proofErr w:type="gramStart"/>
      <w:r>
        <w:t>begin</w:t>
      </w:r>
      <w:proofErr w:type="gramEnd"/>
      <w:r>
        <w:t xml:space="preserve"> and end dates will be used in generating DMRs.  </w:t>
      </w:r>
      <w:r w:rsidR="008C623A">
        <w:t>For projects that have not yet been issued in WAFR-PA, Permit Builder has been programmed so that “1</w:t>
      </w:r>
      <w:r w:rsidR="008C623A" w:rsidRPr="00602BDF">
        <w:rPr>
          <w:vertAlign w:val="superscript"/>
        </w:rPr>
        <w:t>st</w:t>
      </w:r>
      <w:r w:rsidR="008C623A">
        <w:t xml:space="preserve"> day of the second month following the effective date of the permit” is the earliest monitoring date.  Any calendar monitoring begin date will be assumed by Permit Builder to fall after the “1</w:t>
      </w:r>
      <w:r w:rsidR="008C623A" w:rsidRPr="00602BDF">
        <w:rPr>
          <w:vertAlign w:val="superscript"/>
        </w:rPr>
        <w:t>st</w:t>
      </w:r>
      <w:r w:rsidR="008C623A">
        <w:t xml:space="preserve"> day of the second month following the effective date of the permit.”  That is, if the permit writer anticipates that a permit will be issued on May 23, 2015, so that the “1</w:t>
      </w:r>
      <w:r w:rsidR="008C623A" w:rsidRPr="00602BDF">
        <w:rPr>
          <w:vertAlign w:val="superscript"/>
        </w:rPr>
        <w:t>st</w:t>
      </w:r>
      <w:r w:rsidR="008C623A">
        <w:t xml:space="preserve"> day of the second month following the effective date of the permit” will be July 1, 2015.  “1</w:t>
      </w:r>
      <w:r w:rsidR="008C623A" w:rsidRPr="00602BDF">
        <w:rPr>
          <w:vertAlign w:val="superscript"/>
        </w:rPr>
        <w:t>st</w:t>
      </w:r>
      <w:r w:rsidR="008C623A">
        <w:t xml:space="preserve"> day of the second month following the effective date of the permit” should still be used as the monitoring begin date for </w:t>
      </w:r>
      <w:r>
        <w:t xml:space="preserve">limits that are effective on the monitoring start date rather than 7/1/2015 (unless </w:t>
      </w:r>
      <w:r w:rsidRPr="006C17DF">
        <w:rPr>
          <w:u w:val="single"/>
        </w:rPr>
        <w:t>all</w:t>
      </w:r>
      <w:r>
        <w:t xml:space="preserve"> “1</w:t>
      </w:r>
      <w:r w:rsidRPr="00602BDF">
        <w:rPr>
          <w:vertAlign w:val="superscript"/>
        </w:rPr>
        <w:t>st</w:t>
      </w:r>
      <w:r>
        <w:t xml:space="preserve"> day of the second month following the effective date of the permit” monitoring begin dates, for all final and interim limits, are changed to 7/1/2015).  If 7/1/2015 is used in place of some “1</w:t>
      </w:r>
      <w:r w:rsidRPr="00602BDF">
        <w:rPr>
          <w:vertAlign w:val="superscript"/>
        </w:rPr>
        <w:t>st</w:t>
      </w:r>
      <w:r>
        <w:t xml:space="preserve"> day of the second month following the effective date of the permit” monitoring begin dates, Permit Builder will create a DMR with an effective range of “1</w:t>
      </w:r>
      <w:r w:rsidRPr="00602BDF">
        <w:rPr>
          <w:vertAlign w:val="superscript"/>
        </w:rPr>
        <w:t>st</w:t>
      </w:r>
      <w:r>
        <w:t xml:space="preserve"> day of the second month following the effective date of the permit” through 6/30/2015.</w:t>
      </w:r>
    </w:p>
    <w:p w:rsidR="00DB7A32" w:rsidRDefault="00DB7A32" w:rsidP="00602BDF">
      <w:pPr>
        <w:spacing w:before="60"/>
        <w:ind w:left="720"/>
      </w:pPr>
    </w:p>
    <w:p w:rsidR="008C623A" w:rsidRDefault="00DB7A32" w:rsidP="00602BDF">
      <w:pPr>
        <w:spacing w:before="60"/>
        <w:ind w:left="720"/>
      </w:pPr>
      <w:r>
        <w:t>Please note that the permit must have been issued in WAFR-PA before a Permit Builder project containing interim limits may be uploaded to WAFR.</w:t>
      </w:r>
    </w:p>
    <w:p w:rsidR="00602BDF" w:rsidRDefault="00602BDF" w:rsidP="00602BDF">
      <w:pPr>
        <w:spacing w:before="60"/>
        <w:ind w:left="720"/>
        <w:jc w:val="center"/>
      </w:pPr>
    </w:p>
    <w:p w:rsidR="00602BDF" w:rsidRDefault="009E7D11" w:rsidP="00602BDF">
      <w:pPr>
        <w:spacing w:before="60"/>
        <w:jc w:val="center"/>
        <w:rPr>
          <w:rFonts w:ascii="Arial" w:hAnsi="Arial" w:cs="Arial"/>
          <w:b/>
          <w:u w:val="single"/>
        </w:rPr>
      </w:pPr>
      <w:r>
        <w:rPr>
          <w:rFonts w:ascii="Arial" w:hAnsi="Arial" w:cs="Arial"/>
          <w:b/>
          <w:noProof/>
        </w:rPr>
        <w:lastRenderedPageBreak/>
        <w:drawing>
          <wp:inline distT="0" distB="0" distL="0" distR="0">
            <wp:extent cx="5937885" cy="2066290"/>
            <wp:effectExtent l="19050" t="0" r="5715" b="0"/>
            <wp:docPr id="29" name="Picture 29" descr="Screenshot of the Limit and Statistical Basis pop-up window displaying the default Monitoring Begin Date field and Monitoring End Date field settings for a project with a permit that has not yet been issued in WAFR-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creenshot of the Limit and Statistical Basis pop-up window displaying the default Monitoring Begin Date field and Monitoring End Date field settings for a project with a permit that has not yet been issued in WAFR-PA."/>
                    <pic:cNvPicPr>
                      <a:picLocks noChangeAspect="1" noChangeArrowheads="1"/>
                    </pic:cNvPicPr>
                  </pic:nvPicPr>
                  <pic:blipFill>
                    <a:blip r:embed="rId32" cstate="print"/>
                    <a:srcRect/>
                    <a:stretch>
                      <a:fillRect/>
                    </a:stretch>
                  </pic:blipFill>
                  <pic:spPr bwMode="auto">
                    <a:xfrm>
                      <a:off x="0" y="0"/>
                      <a:ext cx="5937885" cy="2066290"/>
                    </a:xfrm>
                    <a:prstGeom prst="rect">
                      <a:avLst/>
                    </a:prstGeom>
                    <a:noFill/>
                    <a:ln w="9525">
                      <a:noFill/>
                      <a:miter lim="800000"/>
                      <a:headEnd/>
                      <a:tailEnd/>
                    </a:ln>
                  </pic:spPr>
                </pic:pic>
              </a:graphicData>
            </a:graphic>
          </wp:inline>
        </w:drawing>
      </w:r>
    </w:p>
    <w:p w:rsidR="008C623A" w:rsidRDefault="008C623A" w:rsidP="008C623A">
      <w:pPr>
        <w:spacing w:before="60"/>
        <w:ind w:left="720"/>
        <w:jc w:val="center"/>
        <w:rPr>
          <w:i/>
        </w:rPr>
      </w:pPr>
      <w:r>
        <w:rPr>
          <w:i/>
        </w:rPr>
        <w:t>For projects that have not yet been issued in WAFR-PA, monitoring dates default to “1</w:t>
      </w:r>
      <w:r w:rsidRPr="008C623A">
        <w:rPr>
          <w:i/>
          <w:vertAlign w:val="superscript"/>
        </w:rPr>
        <w:t>st</w:t>
      </w:r>
      <w:r>
        <w:rPr>
          <w:i/>
        </w:rPr>
        <w:t xml:space="preserve"> day of the second month following the effective date of the permit” and “permit expiration.”</w:t>
      </w:r>
    </w:p>
    <w:p w:rsidR="006C17DF" w:rsidRDefault="006C17DF" w:rsidP="00602BDF">
      <w:pPr>
        <w:spacing w:before="60"/>
        <w:jc w:val="center"/>
        <w:rPr>
          <w:rFonts w:ascii="Arial" w:hAnsi="Arial" w:cs="Arial"/>
          <w:b/>
          <w:u w:val="single"/>
        </w:rPr>
      </w:pPr>
    </w:p>
    <w:p w:rsidR="004B6479" w:rsidRDefault="004B6479" w:rsidP="006C17DF">
      <w:pPr>
        <w:spacing w:before="60"/>
        <w:ind w:left="720"/>
      </w:pPr>
      <w:r>
        <w:t>When a project has been issued in WAFR-PA</w:t>
      </w:r>
      <w:r w:rsidR="00F3223F">
        <w:rPr>
          <w:rStyle w:val="FootnoteReference"/>
        </w:rPr>
        <w:footnoteReference w:id="8"/>
      </w:r>
      <w:r>
        <w:t xml:space="preserve">, the </w:t>
      </w:r>
      <w:r w:rsidRPr="00602BDF">
        <w:rPr>
          <w:b/>
        </w:rPr>
        <w:t xml:space="preserve">Monitoring Begin Date </w:t>
      </w:r>
      <w:r w:rsidRPr="00602BDF">
        <w:t>field</w:t>
      </w:r>
      <w:r>
        <w:t xml:space="preserve"> will initially be populated with the calendar date corresponding to the first day of the second month following the effective date of the permit (i.e., the monitoring start date)</w:t>
      </w:r>
      <w:r w:rsidR="00F3223F">
        <w:t xml:space="preserve"> for final limits and interim limits associated with AOs</w:t>
      </w:r>
      <w:r>
        <w:t xml:space="preserve">.  </w:t>
      </w:r>
      <w:r w:rsidR="00F3223F">
        <w:t xml:space="preserve">For interim limits associated with COs, the </w:t>
      </w:r>
      <w:r w:rsidR="00F3223F" w:rsidRPr="00602BDF">
        <w:rPr>
          <w:b/>
        </w:rPr>
        <w:t xml:space="preserve">Monitoring Begin Date </w:t>
      </w:r>
      <w:r w:rsidR="00F3223F" w:rsidRPr="00602BDF">
        <w:t>field</w:t>
      </w:r>
      <w:r w:rsidR="00F3223F">
        <w:t xml:space="preserve"> will initially be populated with the calendar date corresponding to the first day of the month following the CO executed date specified by the permit writer on the Orders sub-tab under the Facility tab (see Chapter 3 of the Permit User Guide).  </w:t>
      </w:r>
      <w:r>
        <w:t xml:space="preserve">For all interim and final limits, the </w:t>
      </w:r>
      <w:r w:rsidRPr="00946195">
        <w:rPr>
          <w:b/>
        </w:rPr>
        <w:t>Monitoring End Date</w:t>
      </w:r>
      <w:r>
        <w:t xml:space="preserve"> will initially be populated with the calendar date corresponding to the date of permit expiration.</w:t>
      </w:r>
    </w:p>
    <w:p w:rsidR="004B6479" w:rsidRDefault="004B6479" w:rsidP="006C17DF">
      <w:pPr>
        <w:spacing w:before="60"/>
        <w:ind w:left="720"/>
      </w:pPr>
    </w:p>
    <w:p w:rsidR="006C17DF" w:rsidRDefault="009E7D11" w:rsidP="00602BDF">
      <w:pPr>
        <w:spacing w:before="60"/>
        <w:jc w:val="center"/>
        <w:rPr>
          <w:rFonts w:ascii="Arial" w:hAnsi="Arial" w:cs="Arial"/>
          <w:b/>
          <w:u w:val="single"/>
        </w:rPr>
      </w:pPr>
      <w:r>
        <w:rPr>
          <w:rFonts w:ascii="Arial" w:hAnsi="Arial" w:cs="Arial"/>
          <w:b/>
          <w:noProof/>
          <w:u w:val="single"/>
        </w:rPr>
        <w:drawing>
          <wp:inline distT="0" distB="0" distL="0" distR="0">
            <wp:extent cx="5937885" cy="2576830"/>
            <wp:effectExtent l="19050" t="0" r="5715" b="0"/>
            <wp:docPr id="30" name="Picture 30" descr="Screenshot of the Limit and Statistical Basis pop-up window displaying the default Monitoring Begin Date field and Monitoring End Date field settings for a project with a permit that has been issued in WAFR-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creenshot of the Limit and Statistical Basis pop-up window displaying the default Monitoring Begin Date field and Monitoring End Date field settings for a project with a permit that has been issued in WAFR-PA."/>
                    <pic:cNvPicPr>
                      <a:picLocks noChangeAspect="1" noChangeArrowheads="1"/>
                    </pic:cNvPicPr>
                  </pic:nvPicPr>
                  <pic:blipFill>
                    <a:blip r:embed="rId33" cstate="print"/>
                    <a:srcRect/>
                    <a:stretch>
                      <a:fillRect/>
                    </a:stretch>
                  </pic:blipFill>
                  <pic:spPr bwMode="auto">
                    <a:xfrm>
                      <a:off x="0" y="0"/>
                      <a:ext cx="5937885" cy="2576830"/>
                    </a:xfrm>
                    <a:prstGeom prst="rect">
                      <a:avLst/>
                    </a:prstGeom>
                    <a:noFill/>
                    <a:ln w="9525">
                      <a:noFill/>
                      <a:miter lim="800000"/>
                      <a:headEnd/>
                      <a:tailEnd/>
                    </a:ln>
                  </pic:spPr>
                </pic:pic>
              </a:graphicData>
            </a:graphic>
          </wp:inline>
        </w:drawing>
      </w:r>
    </w:p>
    <w:p w:rsidR="00C74A9E" w:rsidRDefault="00C74A9E" w:rsidP="00C74A9E">
      <w:pPr>
        <w:spacing w:before="60"/>
        <w:ind w:left="720"/>
        <w:jc w:val="center"/>
        <w:rPr>
          <w:i/>
        </w:rPr>
      </w:pPr>
      <w:r>
        <w:rPr>
          <w:i/>
        </w:rPr>
        <w:t xml:space="preserve">For projects that have </w:t>
      </w:r>
      <w:r w:rsidR="00CC6ADA">
        <w:rPr>
          <w:i/>
        </w:rPr>
        <w:t xml:space="preserve">been </w:t>
      </w:r>
      <w:r>
        <w:rPr>
          <w:i/>
        </w:rPr>
        <w:t xml:space="preserve">issued in WAFR-PA, monitoring </w:t>
      </w:r>
      <w:r w:rsidR="00CC6ADA">
        <w:rPr>
          <w:i/>
        </w:rPr>
        <w:t xml:space="preserve">begin </w:t>
      </w:r>
      <w:r>
        <w:rPr>
          <w:i/>
        </w:rPr>
        <w:t xml:space="preserve">dates </w:t>
      </w:r>
      <w:r w:rsidR="00CC6ADA">
        <w:rPr>
          <w:i/>
        </w:rPr>
        <w:t xml:space="preserve">for limits associated with Administrative Orders and final limits default to the calendar date corresponding to the first day of the second month following the effective date of the permit.  Monitoring begin dates for </w:t>
      </w:r>
      <w:r w:rsidR="004B6479">
        <w:rPr>
          <w:i/>
        </w:rPr>
        <w:t xml:space="preserve">limits associated with </w:t>
      </w:r>
      <w:r w:rsidR="00CC6ADA">
        <w:rPr>
          <w:i/>
        </w:rPr>
        <w:t xml:space="preserve">Consent </w:t>
      </w:r>
      <w:r w:rsidR="004B6479">
        <w:rPr>
          <w:i/>
        </w:rPr>
        <w:t>O</w:t>
      </w:r>
      <w:r w:rsidR="00CC6ADA">
        <w:rPr>
          <w:i/>
        </w:rPr>
        <w:t xml:space="preserve">rders </w:t>
      </w:r>
      <w:r>
        <w:rPr>
          <w:i/>
        </w:rPr>
        <w:t>default to</w:t>
      </w:r>
      <w:r w:rsidR="00CC6ADA">
        <w:rPr>
          <w:i/>
        </w:rPr>
        <w:t xml:space="preserve"> the calendar date of the first day of the month following th</w:t>
      </w:r>
      <w:r w:rsidR="004B6479">
        <w:rPr>
          <w:i/>
        </w:rPr>
        <w:t>e executed date entered by the permit w</w:t>
      </w:r>
      <w:r w:rsidR="00CC6ADA">
        <w:rPr>
          <w:i/>
        </w:rPr>
        <w:t xml:space="preserve">riter on the Orders sub-tab under the Facility </w:t>
      </w:r>
      <w:r w:rsidR="00CC6ADA">
        <w:rPr>
          <w:i/>
        </w:rPr>
        <w:lastRenderedPageBreak/>
        <w:t>tab.  Monitoring end date</w:t>
      </w:r>
      <w:r w:rsidR="004B6479">
        <w:rPr>
          <w:i/>
        </w:rPr>
        <w:t>s</w:t>
      </w:r>
      <w:r w:rsidR="00CC6ADA">
        <w:rPr>
          <w:i/>
        </w:rPr>
        <w:t xml:space="preserve"> </w:t>
      </w:r>
      <w:r w:rsidR="004B6479">
        <w:rPr>
          <w:i/>
        </w:rPr>
        <w:t xml:space="preserve">for interim and final limits default </w:t>
      </w:r>
      <w:r w:rsidR="00CC6ADA">
        <w:rPr>
          <w:i/>
        </w:rPr>
        <w:t>to the calendar date corresponding to the permit expiration date.</w:t>
      </w:r>
    </w:p>
    <w:p w:rsidR="00C74A9E" w:rsidRDefault="00C74A9E" w:rsidP="00602BDF">
      <w:pPr>
        <w:spacing w:before="60"/>
        <w:jc w:val="center"/>
        <w:rPr>
          <w:rFonts w:ascii="Arial" w:hAnsi="Arial" w:cs="Arial"/>
          <w:b/>
          <w:u w:val="single"/>
        </w:rPr>
      </w:pPr>
    </w:p>
    <w:p w:rsidR="004B6479" w:rsidRDefault="004B6479" w:rsidP="004B6479">
      <w:pPr>
        <w:spacing w:before="60"/>
        <w:ind w:left="720"/>
      </w:pPr>
      <w:r>
        <w:t xml:space="preserve">For compatibility with EPA’s ICIS database and the Department’s </w:t>
      </w:r>
      <w:proofErr w:type="spellStart"/>
      <w:r>
        <w:t>eDMR</w:t>
      </w:r>
      <w:proofErr w:type="spellEnd"/>
      <w:r>
        <w:t xml:space="preserve"> system, monitoring dates need to begin on the first day of a month.  Monitoring dates should end on the last day of a month or the permit expiration date.  Additionally, there should not be any overlap or gaps in monitoring effective dates between interim and final limits.  A one limit should begin on the day following another limits end date.  There are no checks in Permit Builder to ensure that appropriate interim and final effective date ranges have been included in the project.  If the interim and final DMRs generated by Permit Builder for your project are not what you anticipated, check the monitoring begin and end dates for the parameters with interim and final limits to ensure that the correct dates have been entered.</w:t>
      </w:r>
    </w:p>
    <w:p w:rsidR="004B6479" w:rsidRDefault="004B6479" w:rsidP="00602BDF">
      <w:pPr>
        <w:spacing w:before="60"/>
        <w:jc w:val="center"/>
        <w:rPr>
          <w:rFonts w:ascii="Arial" w:hAnsi="Arial" w:cs="Arial"/>
          <w:b/>
          <w:u w:val="single"/>
        </w:rPr>
      </w:pPr>
    </w:p>
    <w:p w:rsidR="008C623A" w:rsidRDefault="009E7D11" w:rsidP="00602BDF">
      <w:pPr>
        <w:spacing w:before="60"/>
        <w:jc w:val="center"/>
        <w:rPr>
          <w:rFonts w:ascii="Arial" w:hAnsi="Arial" w:cs="Arial"/>
          <w:b/>
          <w:u w:val="single"/>
        </w:rPr>
      </w:pPr>
      <w:r>
        <w:rPr>
          <w:rFonts w:ascii="Arial" w:hAnsi="Arial" w:cs="Arial"/>
          <w:b/>
          <w:noProof/>
          <w:u w:val="single"/>
        </w:rPr>
        <w:drawing>
          <wp:inline distT="0" distB="0" distL="0" distR="0">
            <wp:extent cx="5937885" cy="2588895"/>
            <wp:effectExtent l="19050" t="0" r="5715" b="0"/>
            <wp:docPr id="31" name="Picture 31" descr="Screenshot of the Limit and Statistical Basis pop-up window displaying the Monitoring Begin Date fields and Monitoring End Date fields edited by the permit wr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creenshot of the Limit and Statistical Basis pop-up window displaying the Monitoring Begin Date fields and Monitoring End Date fields editted by the permit writer."/>
                    <pic:cNvPicPr>
                      <a:picLocks noChangeAspect="1" noChangeArrowheads="1"/>
                    </pic:cNvPicPr>
                  </pic:nvPicPr>
                  <pic:blipFill>
                    <a:blip r:embed="rId34" cstate="print"/>
                    <a:srcRect/>
                    <a:stretch>
                      <a:fillRect/>
                    </a:stretch>
                  </pic:blipFill>
                  <pic:spPr bwMode="auto">
                    <a:xfrm>
                      <a:off x="0" y="0"/>
                      <a:ext cx="5937885" cy="2588895"/>
                    </a:xfrm>
                    <a:prstGeom prst="rect">
                      <a:avLst/>
                    </a:prstGeom>
                    <a:noFill/>
                    <a:ln w="9525">
                      <a:noFill/>
                      <a:miter lim="800000"/>
                      <a:headEnd/>
                      <a:tailEnd/>
                    </a:ln>
                  </pic:spPr>
                </pic:pic>
              </a:graphicData>
            </a:graphic>
          </wp:inline>
        </w:drawing>
      </w:r>
    </w:p>
    <w:p w:rsidR="006C17DF" w:rsidRDefault="00C74A9E" w:rsidP="00C74A9E">
      <w:pPr>
        <w:spacing w:before="60"/>
        <w:ind w:left="720"/>
        <w:jc w:val="center"/>
        <w:rPr>
          <w:rFonts w:ascii="Arial" w:hAnsi="Arial" w:cs="Arial"/>
          <w:b/>
          <w:u w:val="single"/>
        </w:rPr>
      </w:pPr>
      <w:r>
        <w:rPr>
          <w:i/>
        </w:rPr>
        <w:t xml:space="preserve">There should be no </w:t>
      </w:r>
      <w:r w:rsidR="00DA791B">
        <w:rPr>
          <w:i/>
        </w:rPr>
        <w:t>overlapping</w:t>
      </w:r>
      <w:r>
        <w:rPr>
          <w:i/>
        </w:rPr>
        <w:t xml:space="preserve"> or gaps between interim and final limits.  One limit should begin on the day following the end date of another limit.</w:t>
      </w:r>
    </w:p>
    <w:p w:rsidR="006C17DF" w:rsidRDefault="006C17DF" w:rsidP="00602BDF">
      <w:pPr>
        <w:spacing w:before="60"/>
        <w:jc w:val="center"/>
        <w:rPr>
          <w:rFonts w:ascii="Arial" w:hAnsi="Arial" w:cs="Arial"/>
          <w:b/>
          <w:u w:val="single"/>
        </w:rPr>
      </w:pPr>
    </w:p>
    <w:p w:rsidR="006C17DF" w:rsidRDefault="009E7D11" w:rsidP="00602BDF">
      <w:pPr>
        <w:spacing w:before="60"/>
        <w:jc w:val="center"/>
        <w:rPr>
          <w:rFonts w:ascii="Arial" w:hAnsi="Arial" w:cs="Arial"/>
          <w:b/>
          <w:u w:val="single"/>
        </w:rPr>
      </w:pPr>
      <w:r>
        <w:rPr>
          <w:rFonts w:ascii="Arial" w:hAnsi="Arial" w:cs="Arial"/>
          <w:b/>
          <w:noProof/>
        </w:rPr>
        <w:drawing>
          <wp:inline distT="0" distB="0" distL="0" distR="0">
            <wp:extent cx="5937885" cy="2197100"/>
            <wp:effectExtent l="19050" t="0" r="5715" b="0"/>
            <wp:docPr id="32" name="Picture 32" descr="Screenshot of a sludge parameter table containing interim and final lim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creenshot of a sludge parameter table containing interim and final limits."/>
                    <pic:cNvPicPr>
                      <a:picLocks noChangeAspect="1" noChangeArrowheads="1"/>
                    </pic:cNvPicPr>
                  </pic:nvPicPr>
                  <pic:blipFill>
                    <a:blip r:embed="rId35" cstate="print"/>
                    <a:srcRect/>
                    <a:stretch>
                      <a:fillRect/>
                    </a:stretch>
                  </pic:blipFill>
                  <pic:spPr bwMode="auto">
                    <a:xfrm>
                      <a:off x="0" y="0"/>
                      <a:ext cx="5937885" cy="2197100"/>
                    </a:xfrm>
                    <a:prstGeom prst="rect">
                      <a:avLst/>
                    </a:prstGeom>
                    <a:noFill/>
                    <a:ln w="9525">
                      <a:noFill/>
                      <a:miter lim="800000"/>
                      <a:headEnd/>
                      <a:tailEnd/>
                    </a:ln>
                  </pic:spPr>
                </pic:pic>
              </a:graphicData>
            </a:graphic>
          </wp:inline>
        </w:drawing>
      </w:r>
    </w:p>
    <w:p w:rsidR="00F3223F" w:rsidRPr="00744FB3" w:rsidRDefault="00DB7A32" w:rsidP="00F3223F">
      <w:pPr>
        <w:spacing w:before="60"/>
        <w:ind w:left="720"/>
        <w:jc w:val="center"/>
        <w:rPr>
          <w:i/>
        </w:rPr>
      </w:pPr>
      <w:r w:rsidRPr="00DB7A32">
        <w:rPr>
          <w:i/>
        </w:rPr>
        <w:t>I</w:t>
      </w:r>
      <w:r w:rsidR="00F3223F">
        <w:rPr>
          <w:i/>
        </w:rPr>
        <w:t>nterim limits have been added by the permit writer for “Coliform, Fecal”.</w:t>
      </w:r>
    </w:p>
    <w:p w:rsidR="006C17DF" w:rsidRDefault="006C17DF" w:rsidP="00602BDF">
      <w:pPr>
        <w:spacing w:before="60"/>
        <w:jc w:val="center"/>
        <w:rPr>
          <w:rFonts w:ascii="Arial" w:hAnsi="Arial" w:cs="Arial"/>
          <w:b/>
          <w:u w:val="single"/>
        </w:rPr>
      </w:pPr>
    </w:p>
    <w:p w:rsidR="005F07BC" w:rsidRDefault="005F07BC" w:rsidP="003B5FA4">
      <w:pPr>
        <w:ind w:left="1080" w:hanging="1080"/>
        <w:rPr>
          <w:rFonts w:ascii="Arial" w:hAnsi="Arial" w:cs="Arial"/>
          <w:b/>
          <w:u w:val="single"/>
        </w:rPr>
      </w:pPr>
    </w:p>
    <w:p w:rsidR="003E7D07" w:rsidRDefault="003E7D07" w:rsidP="003E7D07">
      <w:pPr>
        <w:ind w:left="1080" w:hanging="1080"/>
        <w:rPr>
          <w:rFonts w:ascii="Arial" w:hAnsi="Arial" w:cs="Arial"/>
          <w:b/>
          <w:szCs w:val="22"/>
          <w:u w:val="single"/>
        </w:rPr>
      </w:pPr>
      <w:r>
        <w:rPr>
          <w:rFonts w:ascii="Arial" w:hAnsi="Arial" w:cs="Arial"/>
          <w:b/>
          <w:szCs w:val="22"/>
          <w:u w:val="single"/>
        </w:rPr>
        <w:br w:type="page"/>
      </w:r>
      <w:r>
        <w:rPr>
          <w:rFonts w:ascii="Arial" w:hAnsi="Arial" w:cs="Arial"/>
          <w:b/>
          <w:szCs w:val="22"/>
          <w:u w:val="single"/>
        </w:rPr>
        <w:lastRenderedPageBreak/>
        <w:t xml:space="preserve">7B.2.2.3 </w:t>
      </w:r>
      <w:r>
        <w:rPr>
          <w:rFonts w:ascii="Arial" w:hAnsi="Arial" w:cs="Arial"/>
          <w:b/>
          <w:szCs w:val="22"/>
          <w:u w:val="single"/>
        </w:rPr>
        <w:tab/>
        <w:t>Adding limits to the Limit and Statistical Basis pop-up window by cloning existing limits</w:t>
      </w:r>
    </w:p>
    <w:p w:rsidR="003E7D07" w:rsidRDefault="003E7D07" w:rsidP="003E7D07">
      <w:pPr>
        <w:ind w:left="720" w:hanging="720"/>
        <w:rPr>
          <w:rFonts w:ascii="Arial" w:hAnsi="Arial" w:cs="Arial"/>
          <w:b/>
          <w:szCs w:val="22"/>
          <w:u w:val="single"/>
        </w:rPr>
      </w:pPr>
    </w:p>
    <w:p w:rsidR="003E7D07" w:rsidRPr="000376E0" w:rsidRDefault="003E7D07" w:rsidP="003E7D07">
      <w:pPr>
        <w:rPr>
          <w:szCs w:val="22"/>
        </w:rPr>
      </w:pPr>
      <w:r>
        <w:rPr>
          <w:szCs w:val="22"/>
        </w:rPr>
        <w:t xml:space="preserve">To add a limit to the Limit and Statistical Basis pop-up window by cloning an existing limit row, </w:t>
      </w:r>
      <w:r>
        <w:rPr>
          <w:noProof/>
        </w:rPr>
        <w:t xml:space="preserve">click the check-box located to the left of the </w:t>
      </w:r>
      <w:r>
        <w:rPr>
          <w:b/>
          <w:noProof/>
        </w:rPr>
        <w:t xml:space="preserve">Max/Min </w:t>
      </w:r>
      <w:r w:rsidRPr="00347A9C">
        <w:rPr>
          <w:noProof/>
        </w:rPr>
        <w:t>field</w:t>
      </w:r>
      <w:r>
        <w:rPr>
          <w:b/>
          <w:noProof/>
        </w:rPr>
        <w:t xml:space="preserve"> </w:t>
      </w:r>
      <w:r>
        <w:rPr>
          <w:noProof/>
        </w:rPr>
        <w:t xml:space="preserve">and then click   </w:t>
      </w:r>
      <w:r w:rsidR="00DD0283">
        <w:rPr>
          <w:szCs w:val="22"/>
        </w:rPr>
      </w:r>
      <w:r w:rsidR="00DD0283" w:rsidRPr="00DD0283">
        <w:rPr>
          <w:szCs w:val="22"/>
        </w:rPr>
        <w:pict>
          <v:roundrect id="_x0000_s1112" alt="Clone Row button" style="width:65.35pt;height:18.75pt;mso-left-percent:-10001;mso-top-percent:-10001;mso-position-horizontal:absolute;mso-position-horizontal-relative:char;mso-position-vertical:absolute;mso-position-vertical-relative:line;mso-left-percent:-10001;mso-top-percent:-10001" arcsize="7864f" fillcolor="#9cf">
            <v:textbox style="mso-next-textbox:#_x0000_s1112">
              <w:txbxContent>
                <w:p w:rsidR="00A10939" w:rsidRPr="00DA6729" w:rsidRDefault="00A10939" w:rsidP="003E7D07">
                  <w:pPr>
                    <w:jc w:val="center"/>
                    <w:rPr>
                      <w:rFonts w:ascii="Arial" w:hAnsi="Arial" w:cs="Arial"/>
                      <w:b/>
                      <w:shadow/>
                      <w:sz w:val="18"/>
                      <w:szCs w:val="18"/>
                    </w:rPr>
                  </w:pPr>
                  <w:r>
                    <w:rPr>
                      <w:rFonts w:ascii="Arial" w:hAnsi="Arial" w:cs="Arial"/>
                      <w:b/>
                      <w:sz w:val="18"/>
                      <w:szCs w:val="18"/>
                    </w:rPr>
                    <w:t>Clone Row</w:t>
                  </w:r>
                </w:p>
              </w:txbxContent>
            </v:textbox>
            <w10:wrap type="none"/>
            <w10:anchorlock/>
          </v:roundrect>
        </w:pict>
      </w:r>
      <w:r>
        <w:rPr>
          <w:noProof/>
        </w:rPr>
        <w:t xml:space="preserve"> .  </w:t>
      </w:r>
      <w:r>
        <w:rPr>
          <w:szCs w:val="22"/>
        </w:rPr>
        <w:t>The ability to clone row is particularly useful when adding interim limits for a parameter.</w:t>
      </w:r>
    </w:p>
    <w:p w:rsidR="003E7D07" w:rsidRPr="00487FD0" w:rsidRDefault="003E7D07" w:rsidP="003E7D07">
      <w:pPr>
        <w:rPr>
          <w:b/>
          <w:szCs w:val="22"/>
        </w:rPr>
      </w:pPr>
    </w:p>
    <w:p w:rsidR="003E7D07" w:rsidRDefault="00DD0283" w:rsidP="003E7D07">
      <w:pPr>
        <w:jc w:val="center"/>
        <w:rPr>
          <w:szCs w:val="22"/>
        </w:rPr>
      </w:pPr>
      <w:r>
        <w:rPr>
          <w:noProof/>
          <w:szCs w:val="22"/>
        </w:rPr>
        <w:pict>
          <v:oval id="_x0000_s1107" alt="Circle highlighting the checkboxes beside the Max/Min fields." style="position:absolute;left:0;text-align:left;margin-left:13.55pt;margin-top:61.25pt;width:18pt;height:30.9pt;z-index:251682304" strokecolor="red" strokeweight="1.5pt">
            <v:fill opacity="0"/>
          </v:oval>
        </w:pict>
      </w:r>
      <w:r>
        <w:rPr>
          <w:noProof/>
          <w:szCs w:val="22"/>
        </w:rPr>
        <w:pict>
          <v:group id="_x0000_s1108" alt="Checkbox and arrows noting that the checkboxes to the left of the Max/Min fields need to be checked and the Clone button clicked in order to clone limit rows." style="position:absolute;left:0;text-align:left;margin-left:8.65pt;margin-top:99pt;width:163.4pt;height:103.55pt;z-index:251683328" coordorigin="1613,9619" coordsize="3268,2071">
            <v:rect id="_x0000_s1109" style="position:absolute;left:1613;top:10585;width:1876;height:1105" fillcolor="#f2dbdb" strokeweight=".5pt">
              <v:textbox style="mso-next-textbox:#_x0000_s1109">
                <w:txbxContent>
                  <w:p w:rsidR="00A10939" w:rsidRDefault="00A10939" w:rsidP="003E7D07">
                    <w:r w:rsidRPr="00347A9C">
                      <w:rPr>
                        <w:rFonts w:ascii="Calibri" w:hAnsi="Calibri" w:cs="Arial"/>
                        <w:sz w:val="18"/>
                        <w:szCs w:val="18"/>
                      </w:rPr>
                      <w:t xml:space="preserve">Click the checkbox to the left of the </w:t>
                    </w:r>
                    <w:r>
                      <w:rPr>
                        <w:rFonts w:ascii="Calibri" w:hAnsi="Calibri" w:cs="Arial"/>
                        <w:sz w:val="18"/>
                        <w:szCs w:val="18"/>
                      </w:rPr>
                      <w:t>limit</w:t>
                    </w:r>
                    <w:r w:rsidRPr="00347A9C">
                      <w:rPr>
                        <w:rFonts w:ascii="Calibri" w:hAnsi="Calibri" w:cs="Arial"/>
                        <w:sz w:val="18"/>
                        <w:szCs w:val="18"/>
                      </w:rPr>
                      <w:t xml:space="preserve">, and then click </w:t>
                    </w:r>
                    <w:r w:rsidRPr="00347A9C">
                      <w:rPr>
                        <w:rFonts w:ascii="Calibri" w:hAnsi="Calibri" w:cs="Arial"/>
                        <w:b/>
                        <w:sz w:val="18"/>
                        <w:szCs w:val="18"/>
                      </w:rPr>
                      <w:t>Clone Row</w:t>
                    </w:r>
                    <w:r w:rsidRPr="00347A9C">
                      <w:rPr>
                        <w:rFonts w:ascii="Calibri" w:hAnsi="Calibri" w:cs="Arial"/>
                        <w:sz w:val="18"/>
                        <w:szCs w:val="18"/>
                      </w:rPr>
                      <w:t>.</w:t>
                    </w:r>
                  </w:p>
                </w:txbxContent>
              </v:textbox>
            </v:rect>
            <v:shapetype id="_x0000_t32" coordsize="21600,21600" o:spt="32" o:oned="t" path="m,l21600,21600e" filled="f">
              <v:path arrowok="t" fillok="f" o:connecttype="none"/>
              <o:lock v:ext="edit" shapetype="t"/>
            </v:shapetype>
            <v:shape id="_x0000_s1110" type="#_x0000_t32" style="position:absolute;left:1884;top:9619;width:0;height:854;flip:y" o:connectortype="straight" strokeweight=".5pt"/>
            <v:shape id="_x0000_s1111" type="#_x0000_t32" style="position:absolute;left:3634;top:10323;width:1247;height:692;flip:y" o:connectortype="straight" strokeweight=".5pt"/>
          </v:group>
        </w:pict>
      </w:r>
      <w:r>
        <w:rPr>
          <w:noProof/>
          <w:szCs w:val="22"/>
        </w:rPr>
        <w:pict>
          <v:oval id="_x0000_s1106" alt="Circle highlighting the Clone Row button." style="position:absolute;left:0;text-align:left;margin-left:157.85pt;margin-top:108.2pt;width:52.6pt;height:19.8pt;z-index:251681280" strokecolor="red" strokeweight="1.5pt">
            <v:fill opacity="0"/>
          </v:oval>
        </w:pict>
      </w:r>
      <w:r w:rsidR="009E7D11">
        <w:rPr>
          <w:noProof/>
          <w:szCs w:val="22"/>
        </w:rPr>
        <w:drawing>
          <wp:inline distT="0" distB="0" distL="0" distR="0">
            <wp:extent cx="5937885" cy="1733550"/>
            <wp:effectExtent l="19050" t="0" r="5715" b="0"/>
            <wp:docPr id="33" name="Picture 33" descr="Screenshot of the Limit and Statistical Basis pop-up window with the checkboxes next to the Max/Min fields checked so that those limit rows may be clo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creenshot of the Limit and Statistical Basis pop-up window with the checkboxes next to the Max/Min fields checked so that those limit rows may be cloned."/>
                    <pic:cNvPicPr>
                      <a:picLocks noChangeAspect="1" noChangeArrowheads="1"/>
                    </pic:cNvPicPr>
                  </pic:nvPicPr>
                  <pic:blipFill>
                    <a:blip r:embed="rId36" cstate="print"/>
                    <a:srcRect/>
                    <a:stretch>
                      <a:fillRect/>
                    </a:stretch>
                  </pic:blipFill>
                  <pic:spPr bwMode="auto">
                    <a:xfrm>
                      <a:off x="0" y="0"/>
                      <a:ext cx="5937885" cy="1733550"/>
                    </a:xfrm>
                    <a:prstGeom prst="rect">
                      <a:avLst/>
                    </a:prstGeom>
                    <a:noFill/>
                    <a:ln w="9525">
                      <a:noFill/>
                      <a:miter lim="800000"/>
                      <a:headEnd/>
                      <a:tailEnd/>
                    </a:ln>
                  </pic:spPr>
                </pic:pic>
              </a:graphicData>
            </a:graphic>
          </wp:inline>
        </w:drawing>
      </w:r>
    </w:p>
    <w:p w:rsidR="003E7D07" w:rsidRDefault="003E7D07" w:rsidP="003E7D07">
      <w:pPr>
        <w:jc w:val="center"/>
        <w:rPr>
          <w:szCs w:val="22"/>
        </w:rPr>
      </w:pPr>
    </w:p>
    <w:p w:rsidR="003E7D07" w:rsidRDefault="003E7D07" w:rsidP="003E7D07">
      <w:pPr>
        <w:overflowPunct/>
        <w:autoSpaceDE/>
        <w:autoSpaceDN/>
        <w:adjustRightInd/>
        <w:textAlignment w:val="auto"/>
        <w:rPr>
          <w:szCs w:val="22"/>
        </w:rPr>
      </w:pPr>
    </w:p>
    <w:p w:rsidR="003E7D07" w:rsidRDefault="003E7D07" w:rsidP="003E7D07">
      <w:pPr>
        <w:overflowPunct/>
        <w:autoSpaceDE/>
        <w:autoSpaceDN/>
        <w:adjustRightInd/>
        <w:textAlignment w:val="auto"/>
        <w:rPr>
          <w:szCs w:val="22"/>
        </w:rPr>
      </w:pPr>
    </w:p>
    <w:p w:rsidR="003E7D07" w:rsidRDefault="003E7D07" w:rsidP="003E7D07">
      <w:pPr>
        <w:overflowPunct/>
        <w:autoSpaceDE/>
        <w:autoSpaceDN/>
        <w:adjustRightInd/>
        <w:textAlignment w:val="auto"/>
        <w:rPr>
          <w:szCs w:val="22"/>
        </w:rPr>
      </w:pPr>
    </w:p>
    <w:p w:rsidR="003E7D07" w:rsidRDefault="003E7D07" w:rsidP="003E7D07">
      <w:pPr>
        <w:overflowPunct/>
        <w:autoSpaceDE/>
        <w:autoSpaceDN/>
        <w:adjustRightInd/>
        <w:textAlignment w:val="auto"/>
        <w:rPr>
          <w:szCs w:val="22"/>
        </w:rPr>
      </w:pPr>
    </w:p>
    <w:p w:rsidR="003E7D07" w:rsidRDefault="003E7D07" w:rsidP="003E7D07">
      <w:pPr>
        <w:overflowPunct/>
        <w:autoSpaceDE/>
        <w:autoSpaceDN/>
        <w:adjustRightInd/>
        <w:textAlignment w:val="auto"/>
        <w:rPr>
          <w:szCs w:val="22"/>
        </w:rPr>
      </w:pPr>
    </w:p>
    <w:p w:rsidR="003E7D07" w:rsidRDefault="003E7D07" w:rsidP="003E7D07">
      <w:pPr>
        <w:overflowPunct/>
        <w:autoSpaceDE/>
        <w:autoSpaceDN/>
        <w:adjustRightInd/>
        <w:textAlignment w:val="auto"/>
        <w:rPr>
          <w:szCs w:val="22"/>
        </w:rPr>
      </w:pPr>
    </w:p>
    <w:p w:rsidR="003E7D07" w:rsidRDefault="003E7D07" w:rsidP="003E7D07">
      <w:pPr>
        <w:rPr>
          <w:szCs w:val="22"/>
        </w:rPr>
      </w:pPr>
      <w:r>
        <w:rPr>
          <w:szCs w:val="22"/>
        </w:rPr>
        <w:t>Permit Builder will then make a copy of the parameter row:</w:t>
      </w:r>
    </w:p>
    <w:p w:rsidR="003E7D07" w:rsidRDefault="009E7D11" w:rsidP="003E7D07">
      <w:pPr>
        <w:rPr>
          <w:szCs w:val="22"/>
        </w:rPr>
      </w:pPr>
      <w:r>
        <w:rPr>
          <w:noProof/>
          <w:szCs w:val="22"/>
        </w:rPr>
        <w:drawing>
          <wp:inline distT="0" distB="0" distL="0" distR="0">
            <wp:extent cx="5937885" cy="2161540"/>
            <wp:effectExtent l="19050" t="0" r="5715" b="0"/>
            <wp:docPr id="34" name="Picture 34" descr="Screenshot of the Limit and Statistical Basis pop-up window with cloned limit row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creenshot of the Limit and Statistical Basis pop-up window with cloned limit rows highlighted."/>
                    <pic:cNvPicPr>
                      <a:picLocks noChangeAspect="1" noChangeArrowheads="1"/>
                    </pic:cNvPicPr>
                  </pic:nvPicPr>
                  <pic:blipFill>
                    <a:blip r:embed="rId37" cstate="print"/>
                    <a:srcRect/>
                    <a:stretch>
                      <a:fillRect/>
                    </a:stretch>
                  </pic:blipFill>
                  <pic:spPr bwMode="auto">
                    <a:xfrm>
                      <a:off x="0" y="0"/>
                      <a:ext cx="5937885" cy="2161540"/>
                    </a:xfrm>
                    <a:prstGeom prst="rect">
                      <a:avLst/>
                    </a:prstGeom>
                    <a:noFill/>
                    <a:ln w="9525">
                      <a:noFill/>
                      <a:miter lim="800000"/>
                      <a:headEnd/>
                      <a:tailEnd/>
                    </a:ln>
                  </pic:spPr>
                </pic:pic>
              </a:graphicData>
            </a:graphic>
          </wp:inline>
        </w:drawing>
      </w:r>
    </w:p>
    <w:p w:rsidR="003E7D07" w:rsidRDefault="003E7D07" w:rsidP="003E7D07">
      <w:pPr>
        <w:rPr>
          <w:szCs w:val="22"/>
        </w:rPr>
      </w:pPr>
    </w:p>
    <w:p w:rsidR="003E7D07" w:rsidRPr="006D2811" w:rsidRDefault="003E7D07" w:rsidP="003E7D07">
      <w:pPr>
        <w:overflowPunct/>
        <w:autoSpaceDE/>
        <w:autoSpaceDN/>
        <w:adjustRightInd/>
        <w:jc w:val="center"/>
        <w:textAlignment w:val="auto"/>
        <w:rPr>
          <w:i/>
        </w:rPr>
      </w:pPr>
      <w:r w:rsidRPr="006D2811">
        <w:rPr>
          <w:i/>
        </w:rPr>
        <w:t>A cloned row</w:t>
      </w:r>
      <w:r>
        <w:rPr>
          <w:i/>
        </w:rPr>
        <w:t xml:space="preserve"> is an exact copy of the original row.  After cloning a limit row, you may add or edit information in the original and cloned rows.</w:t>
      </w:r>
    </w:p>
    <w:p w:rsidR="003E7D07" w:rsidRDefault="003E7D07" w:rsidP="003E7D07">
      <w:pPr>
        <w:overflowPunct/>
        <w:autoSpaceDE/>
        <w:autoSpaceDN/>
        <w:adjustRightInd/>
        <w:textAlignment w:val="auto"/>
        <w:rPr>
          <w:b/>
        </w:rPr>
      </w:pPr>
    </w:p>
    <w:p w:rsidR="003E7D07" w:rsidRPr="00372146" w:rsidRDefault="00DD0283" w:rsidP="003E7D07">
      <w:pPr>
        <w:ind w:left="1440" w:hanging="720"/>
        <w:rPr>
          <w:b/>
          <w:noProof/>
        </w:rPr>
      </w:pPr>
      <w:r>
        <w:rPr>
          <w:b/>
          <w:noProof/>
        </w:rPr>
        <w:pict>
          <v:roundrect id="_x0000_s1105" alt="Save button" style="position:absolute;left:0;text-align:left;margin-left:112.1pt;margin-top:2.45pt;width:47.15pt;height:18.75pt;z-index:251680256" arcsize="7864f" fillcolor="#9cf">
            <v:textbox style="mso-next-textbox:#_x0000_s1105">
              <w:txbxContent>
                <w:p w:rsidR="00A10939" w:rsidRPr="00DA6729" w:rsidRDefault="00A10939" w:rsidP="003E7D07">
                  <w:pPr>
                    <w:jc w:val="center"/>
                    <w:rPr>
                      <w:rFonts w:ascii="Arial" w:hAnsi="Arial" w:cs="Arial"/>
                      <w:b/>
                      <w:shadow/>
                      <w:sz w:val="18"/>
                      <w:szCs w:val="18"/>
                    </w:rPr>
                  </w:pPr>
                  <w:r>
                    <w:rPr>
                      <w:rFonts w:ascii="Arial" w:hAnsi="Arial" w:cs="Arial"/>
                      <w:b/>
                      <w:sz w:val="18"/>
                      <w:szCs w:val="18"/>
                    </w:rPr>
                    <w:t>Save</w:t>
                  </w:r>
                </w:p>
              </w:txbxContent>
            </v:textbox>
          </v:roundrect>
        </w:pict>
      </w:r>
    </w:p>
    <w:p w:rsidR="003E7D07" w:rsidRPr="003E7D07" w:rsidRDefault="003E7D07" w:rsidP="003E7D07">
      <w:pPr>
        <w:ind w:left="1620" w:hanging="900"/>
      </w:pPr>
      <w:r>
        <w:t>Be sure to c</w:t>
      </w:r>
      <w:r>
        <w:rPr>
          <w:noProof/>
        </w:rPr>
        <w:t>lick                      to save your entries to the Limit and Statistical Basis pop-up window.</w:t>
      </w:r>
    </w:p>
    <w:p w:rsidR="003E7D07" w:rsidRDefault="003E7D07" w:rsidP="003E7D07">
      <w:pPr>
        <w:ind w:left="720" w:hanging="720"/>
        <w:rPr>
          <w:rFonts w:ascii="Arial" w:hAnsi="Arial" w:cs="Arial"/>
          <w:b/>
          <w:szCs w:val="22"/>
          <w:u w:val="single"/>
        </w:rPr>
      </w:pPr>
    </w:p>
    <w:p w:rsidR="003E7D07" w:rsidRPr="006D2811" w:rsidRDefault="003E7D07" w:rsidP="003E7D07">
      <w:pPr>
        <w:overflowPunct/>
        <w:autoSpaceDE/>
        <w:autoSpaceDN/>
        <w:adjustRightInd/>
        <w:textAlignment w:val="auto"/>
        <w:rPr>
          <w:rFonts w:ascii="Arial" w:hAnsi="Arial" w:cs="Arial"/>
          <w:b/>
          <w:szCs w:val="22"/>
        </w:rPr>
      </w:pPr>
      <w:r w:rsidRPr="006D2811">
        <w:rPr>
          <w:rFonts w:ascii="Arial" w:hAnsi="Arial" w:cs="Arial"/>
          <w:b/>
          <w:szCs w:val="22"/>
        </w:rPr>
        <w:br w:type="page"/>
      </w:r>
    </w:p>
    <w:p w:rsidR="00463733" w:rsidRPr="00996A03" w:rsidRDefault="00463733" w:rsidP="003B5FA4">
      <w:pPr>
        <w:ind w:left="1080" w:hanging="1080"/>
        <w:rPr>
          <w:rFonts w:ascii="Arial" w:hAnsi="Arial" w:cs="Arial"/>
          <w:b/>
          <w:u w:val="single"/>
        </w:rPr>
      </w:pPr>
      <w:r w:rsidRPr="00996A03">
        <w:rPr>
          <w:rFonts w:ascii="Arial" w:hAnsi="Arial" w:cs="Arial"/>
          <w:b/>
          <w:u w:val="single"/>
        </w:rPr>
        <w:lastRenderedPageBreak/>
        <w:t>7</w:t>
      </w:r>
      <w:r w:rsidR="007444C4">
        <w:rPr>
          <w:rFonts w:ascii="Arial" w:hAnsi="Arial" w:cs="Arial"/>
          <w:b/>
          <w:u w:val="single"/>
        </w:rPr>
        <w:t>B</w:t>
      </w:r>
      <w:r w:rsidRPr="00996A03">
        <w:rPr>
          <w:rFonts w:ascii="Arial" w:hAnsi="Arial" w:cs="Arial"/>
          <w:b/>
          <w:u w:val="single"/>
        </w:rPr>
        <w:t>.</w:t>
      </w:r>
      <w:r>
        <w:rPr>
          <w:rFonts w:ascii="Arial" w:hAnsi="Arial" w:cs="Arial"/>
          <w:b/>
          <w:u w:val="single"/>
        </w:rPr>
        <w:t>2</w:t>
      </w:r>
      <w:r w:rsidRPr="00996A03">
        <w:rPr>
          <w:rFonts w:ascii="Arial" w:hAnsi="Arial" w:cs="Arial"/>
          <w:b/>
          <w:u w:val="single"/>
        </w:rPr>
        <w:t>.</w:t>
      </w:r>
      <w:r w:rsidR="00F23AF8">
        <w:rPr>
          <w:rFonts w:ascii="Arial" w:hAnsi="Arial" w:cs="Arial"/>
          <w:b/>
          <w:u w:val="single"/>
        </w:rPr>
        <w:t>2</w:t>
      </w:r>
      <w:r w:rsidRPr="00996A03">
        <w:rPr>
          <w:rFonts w:ascii="Arial" w:hAnsi="Arial" w:cs="Arial"/>
          <w:b/>
          <w:u w:val="single"/>
        </w:rPr>
        <w:t>.</w:t>
      </w:r>
      <w:r w:rsidR="003E7D07">
        <w:rPr>
          <w:rFonts w:ascii="Arial" w:hAnsi="Arial" w:cs="Arial"/>
          <w:b/>
          <w:u w:val="single"/>
        </w:rPr>
        <w:t>4</w:t>
      </w:r>
      <w:r w:rsidR="00472BE1">
        <w:rPr>
          <w:rFonts w:ascii="Arial" w:hAnsi="Arial" w:cs="Arial"/>
          <w:b/>
          <w:u w:val="single"/>
        </w:rPr>
        <w:t>.</w:t>
      </w:r>
      <w:r w:rsidR="003B5FA4">
        <w:rPr>
          <w:rFonts w:ascii="Arial" w:hAnsi="Arial" w:cs="Arial"/>
          <w:b/>
          <w:u w:val="single"/>
        </w:rPr>
        <w:tab/>
      </w:r>
      <w:r w:rsidR="007E560F">
        <w:rPr>
          <w:rFonts w:ascii="Arial" w:hAnsi="Arial" w:cs="Arial"/>
          <w:b/>
          <w:u w:val="single"/>
        </w:rPr>
        <w:t>Creating sludge monitoring sites</w:t>
      </w:r>
      <w:r w:rsidR="00F23AF8">
        <w:rPr>
          <w:rFonts w:ascii="Arial" w:hAnsi="Arial" w:cs="Arial"/>
          <w:b/>
          <w:u w:val="single"/>
        </w:rPr>
        <w:t xml:space="preserve"> within the sludge parameters table</w:t>
      </w:r>
    </w:p>
    <w:p w:rsidR="007E560F" w:rsidRDefault="007E560F" w:rsidP="003D3271">
      <w:pPr>
        <w:ind w:left="720"/>
      </w:pPr>
    </w:p>
    <w:p w:rsidR="007A26F6" w:rsidRDefault="003B3D63" w:rsidP="003D3271">
      <w:pPr>
        <w:ind w:left="720"/>
      </w:pPr>
      <w:r>
        <w:t xml:space="preserve">To </w:t>
      </w:r>
      <w:r w:rsidR="00B242D9">
        <w:t xml:space="preserve">create </w:t>
      </w:r>
      <w:r>
        <w:t xml:space="preserve">a </w:t>
      </w:r>
      <w:r w:rsidR="00B242D9">
        <w:t xml:space="preserve">sludge </w:t>
      </w:r>
      <w:r>
        <w:t xml:space="preserve">monitoring site </w:t>
      </w:r>
      <w:r w:rsidR="00B242D9">
        <w:t xml:space="preserve">for </w:t>
      </w:r>
      <w:r>
        <w:t xml:space="preserve">your Permit Builder project, double-click on the </w:t>
      </w:r>
      <w:r>
        <w:rPr>
          <w:b/>
        </w:rPr>
        <w:t xml:space="preserve">Monitoring Site Number </w:t>
      </w:r>
      <w:r>
        <w:t xml:space="preserve">heading in the </w:t>
      </w:r>
      <w:r w:rsidR="00B242D9">
        <w:t xml:space="preserve">sludge </w:t>
      </w:r>
      <w:r>
        <w:t xml:space="preserve">parameters table.  This will open the </w:t>
      </w:r>
      <w:r w:rsidR="00B242D9">
        <w:rPr>
          <w:b/>
        </w:rPr>
        <w:t>Add or Modify</w:t>
      </w:r>
      <w:r>
        <w:rPr>
          <w:b/>
        </w:rPr>
        <w:t xml:space="preserve"> Monitoring Site Number</w:t>
      </w:r>
      <w:r w:rsidR="00D62237">
        <w:rPr>
          <w:b/>
        </w:rPr>
        <w:t xml:space="preserve">/Select Existing WAFR Site </w:t>
      </w:r>
      <w:r w:rsidR="00D62237" w:rsidRPr="00D62237">
        <w:t>input</w:t>
      </w:r>
      <w:r>
        <w:rPr>
          <w:b/>
        </w:rPr>
        <w:t xml:space="preserve"> </w:t>
      </w:r>
      <w:r>
        <w:t>screen, illustrated below.</w:t>
      </w:r>
      <w:r w:rsidR="00D62237">
        <w:rPr>
          <w:rStyle w:val="FootnoteReference"/>
        </w:rPr>
        <w:footnoteReference w:id="9"/>
      </w:r>
      <w:r w:rsidR="00703EDF">
        <w:t xml:space="preserve">  </w:t>
      </w:r>
    </w:p>
    <w:p w:rsidR="007A26F6" w:rsidRDefault="007A26F6" w:rsidP="003D3271">
      <w:pPr>
        <w:ind w:left="720"/>
      </w:pPr>
    </w:p>
    <w:p w:rsidR="0040053D" w:rsidRDefault="009E7D11" w:rsidP="006B14D6">
      <w:pPr>
        <w:jc w:val="center"/>
      </w:pPr>
      <w:r>
        <w:rPr>
          <w:noProof/>
        </w:rPr>
        <w:drawing>
          <wp:inline distT="0" distB="0" distL="0" distR="0">
            <wp:extent cx="4797425" cy="2814320"/>
            <wp:effectExtent l="19050" t="0" r="3175" b="0"/>
            <wp:docPr id="35" name="Picture 35" descr="Screenshot of the Add a Monitoring Site pop-up window with its “Add or Modify Monitoring Site Number&quot; and &quot;Select Existing WAFR Site&quot; 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creenshot of the Add a Monitoring Site pop-up window with its “Add or Modify Monitoring Site Number&quot; and &quot;Select Existing WAFR Site&quot; tables."/>
                    <pic:cNvPicPr>
                      <a:picLocks noChangeAspect="1" noChangeArrowheads="1"/>
                    </pic:cNvPicPr>
                  </pic:nvPicPr>
                  <pic:blipFill>
                    <a:blip r:embed="rId38" cstate="print"/>
                    <a:srcRect/>
                    <a:stretch>
                      <a:fillRect/>
                    </a:stretch>
                  </pic:blipFill>
                  <pic:spPr bwMode="auto">
                    <a:xfrm>
                      <a:off x="0" y="0"/>
                      <a:ext cx="4797425" cy="2814320"/>
                    </a:xfrm>
                    <a:prstGeom prst="rect">
                      <a:avLst/>
                    </a:prstGeom>
                    <a:noFill/>
                    <a:ln w="9525">
                      <a:noFill/>
                      <a:miter lim="800000"/>
                      <a:headEnd/>
                      <a:tailEnd/>
                    </a:ln>
                  </pic:spPr>
                </pic:pic>
              </a:graphicData>
            </a:graphic>
          </wp:inline>
        </w:drawing>
      </w:r>
    </w:p>
    <w:p w:rsidR="007A26F6" w:rsidRPr="003D3271" w:rsidRDefault="007A26F6" w:rsidP="00D62237">
      <w:pPr>
        <w:spacing w:before="120"/>
        <w:jc w:val="center"/>
        <w:rPr>
          <w:i/>
        </w:rPr>
      </w:pPr>
      <w:r>
        <w:rPr>
          <w:i/>
        </w:rPr>
        <w:t>The “Add or Modify Monitoring Site Number</w:t>
      </w:r>
      <w:r w:rsidR="00D62237">
        <w:rPr>
          <w:i/>
        </w:rPr>
        <w:t>/Select Existing WAFR Site</w:t>
      </w:r>
      <w:r>
        <w:rPr>
          <w:i/>
        </w:rPr>
        <w:t xml:space="preserve">” </w:t>
      </w:r>
      <w:r w:rsidR="00D62237">
        <w:rPr>
          <w:i/>
        </w:rPr>
        <w:t>input screen is</w:t>
      </w:r>
      <w:r>
        <w:rPr>
          <w:i/>
        </w:rPr>
        <w:t xml:space="preserve"> accessed by double-clicking </w:t>
      </w:r>
      <w:r w:rsidR="00D62237">
        <w:rPr>
          <w:i/>
        </w:rPr>
        <w:t xml:space="preserve">on the </w:t>
      </w:r>
      <w:r>
        <w:rPr>
          <w:i/>
        </w:rPr>
        <w:t>“Monitoring Site Number” heading in the sludge parameters table.</w:t>
      </w:r>
      <w:r w:rsidR="00D62237" w:rsidRPr="00D62237">
        <w:rPr>
          <w:i/>
        </w:rPr>
        <w:t xml:space="preserve"> </w:t>
      </w:r>
    </w:p>
    <w:p w:rsidR="003B5FA4" w:rsidRDefault="001A2FCF" w:rsidP="003B5FA4">
      <w:pPr>
        <w:rPr>
          <w:rFonts w:ascii="Arial" w:hAnsi="Arial" w:cs="Arial"/>
          <w:b/>
          <w:u w:val="single"/>
        </w:rPr>
      </w:pPr>
      <w:r>
        <w:br w:type="page"/>
      </w:r>
    </w:p>
    <w:p w:rsidR="0020596C" w:rsidRPr="003B5FA4" w:rsidRDefault="00D03EA1" w:rsidP="003B5FA4">
      <w:pPr>
        <w:ind w:left="1260" w:hanging="1260"/>
        <w:rPr>
          <w:rFonts w:ascii="Arial" w:hAnsi="Arial" w:cs="Arial"/>
          <w:b/>
          <w:u w:val="single"/>
        </w:rPr>
      </w:pPr>
      <w:r>
        <w:rPr>
          <w:rFonts w:ascii="Arial" w:hAnsi="Arial" w:cs="Arial"/>
          <w:b/>
          <w:u w:val="single"/>
        </w:rPr>
        <w:lastRenderedPageBreak/>
        <w:t>7</w:t>
      </w:r>
      <w:r w:rsidR="007444C4">
        <w:rPr>
          <w:rFonts w:ascii="Arial" w:hAnsi="Arial" w:cs="Arial"/>
          <w:b/>
          <w:u w:val="single"/>
        </w:rPr>
        <w:t>B</w:t>
      </w:r>
      <w:r w:rsidR="0020596C" w:rsidRPr="001538DE">
        <w:rPr>
          <w:rFonts w:ascii="Arial" w:hAnsi="Arial" w:cs="Arial"/>
          <w:b/>
          <w:u w:val="single"/>
        </w:rPr>
        <w:t>.</w:t>
      </w:r>
      <w:r>
        <w:rPr>
          <w:rFonts w:ascii="Arial" w:hAnsi="Arial" w:cs="Arial"/>
          <w:b/>
          <w:u w:val="single"/>
        </w:rPr>
        <w:t>2.</w:t>
      </w:r>
      <w:r w:rsidR="00F23AF8">
        <w:rPr>
          <w:rFonts w:ascii="Arial" w:hAnsi="Arial" w:cs="Arial"/>
          <w:b/>
          <w:u w:val="single"/>
        </w:rPr>
        <w:t>2.</w:t>
      </w:r>
      <w:r w:rsidR="00287B4A">
        <w:rPr>
          <w:rFonts w:ascii="Arial" w:hAnsi="Arial" w:cs="Arial"/>
          <w:b/>
          <w:u w:val="single"/>
        </w:rPr>
        <w:t>4</w:t>
      </w:r>
      <w:r w:rsidR="00472BE1">
        <w:rPr>
          <w:rFonts w:ascii="Arial" w:hAnsi="Arial" w:cs="Arial"/>
          <w:b/>
          <w:u w:val="single"/>
        </w:rPr>
        <w:t>.</w:t>
      </w:r>
      <w:r w:rsidR="00F23AF8">
        <w:rPr>
          <w:rFonts w:ascii="Arial" w:hAnsi="Arial" w:cs="Arial"/>
          <w:b/>
          <w:u w:val="single"/>
        </w:rPr>
        <w:t>1.</w:t>
      </w:r>
      <w:r w:rsidR="003B5FA4">
        <w:rPr>
          <w:rFonts w:ascii="Arial" w:hAnsi="Arial" w:cs="Arial"/>
          <w:b/>
          <w:u w:val="single"/>
        </w:rPr>
        <w:tab/>
      </w:r>
      <w:r w:rsidR="0020596C">
        <w:rPr>
          <w:rFonts w:ascii="Arial" w:hAnsi="Arial" w:cs="Arial"/>
          <w:b/>
          <w:u w:val="single"/>
        </w:rPr>
        <w:t>The “Select Existing WAFR Site” table</w:t>
      </w:r>
    </w:p>
    <w:p w:rsidR="0020596C" w:rsidRDefault="0020596C" w:rsidP="0020596C"/>
    <w:p w:rsidR="00A71A0F" w:rsidRDefault="0020596C" w:rsidP="0020596C">
      <w:r>
        <w:t xml:space="preserve">Be sure to check the </w:t>
      </w:r>
      <w:r>
        <w:rPr>
          <w:b/>
        </w:rPr>
        <w:t xml:space="preserve">Select Existing WAFR Site </w:t>
      </w:r>
      <w:r>
        <w:t>table</w:t>
      </w:r>
      <w:r w:rsidR="00F46480">
        <w:t>,</w:t>
      </w:r>
      <w:r>
        <w:t xml:space="preserve"> which may contain one or more sludge monitoring sites, before entering </w:t>
      </w:r>
      <w:r w:rsidR="00D03EA1">
        <w:t xml:space="preserve">sludge </w:t>
      </w:r>
      <w:r>
        <w:t xml:space="preserve">monitoring site information in the </w:t>
      </w:r>
      <w:r w:rsidRPr="0020596C">
        <w:rPr>
          <w:b/>
        </w:rPr>
        <w:t>Add or Modify Monitoring Site Number</w:t>
      </w:r>
      <w:r>
        <w:t xml:space="preserve"> table, since the sludge monitoring site may already exist in WAFR.</w:t>
      </w:r>
      <w:r w:rsidR="00A71A0F">
        <w:t xml:space="preserve">  </w:t>
      </w:r>
    </w:p>
    <w:p w:rsidR="00A71A0F" w:rsidRDefault="00A71A0F" w:rsidP="0020596C"/>
    <w:p w:rsidR="0020596C" w:rsidRDefault="00A71A0F" w:rsidP="00A71A0F">
      <w:r>
        <w:t xml:space="preserve">(If the </w:t>
      </w:r>
      <w:r w:rsidRPr="00D62237">
        <w:rPr>
          <w:b/>
        </w:rPr>
        <w:t>Select Existing WAFR Site</w:t>
      </w:r>
      <w:r>
        <w:t xml:space="preserve"> table does not initially appear with the </w:t>
      </w:r>
      <w:r w:rsidRPr="00D62237">
        <w:rPr>
          <w:b/>
        </w:rPr>
        <w:t>Add or Modify Monitoring</w:t>
      </w:r>
      <w:r>
        <w:rPr>
          <w:b/>
        </w:rPr>
        <w:t xml:space="preserve"> </w:t>
      </w:r>
      <w:r w:rsidRPr="00D62237">
        <w:rPr>
          <w:b/>
        </w:rPr>
        <w:t>Site Number</w:t>
      </w:r>
      <w:r>
        <w:t xml:space="preserve"> table, click the </w:t>
      </w:r>
      <w:r w:rsidRPr="00D62237">
        <w:rPr>
          <w:b/>
        </w:rPr>
        <w:t>Add Row</w:t>
      </w:r>
      <w:r>
        <w:t xml:space="preserve"> button</w:t>
      </w:r>
      <w:r w:rsidR="001737B0">
        <w:t xml:space="preserve"> beneath the </w:t>
      </w:r>
      <w:r w:rsidR="001737B0" w:rsidRPr="00D62237">
        <w:rPr>
          <w:b/>
        </w:rPr>
        <w:t>Add or Modify Monitoring</w:t>
      </w:r>
      <w:r w:rsidR="001737B0">
        <w:rPr>
          <w:b/>
        </w:rPr>
        <w:t xml:space="preserve"> </w:t>
      </w:r>
      <w:r w:rsidR="001737B0" w:rsidRPr="00D62237">
        <w:rPr>
          <w:b/>
        </w:rPr>
        <w:t>Site Number</w:t>
      </w:r>
      <w:r w:rsidR="001737B0">
        <w:t xml:space="preserve"> table</w:t>
      </w:r>
      <w:r>
        <w:t>.)</w:t>
      </w:r>
    </w:p>
    <w:p w:rsidR="00A71A0F" w:rsidRDefault="00A71A0F" w:rsidP="00A71A0F">
      <w:pPr>
        <w:ind w:left="720" w:hanging="720"/>
        <w:rPr>
          <w:b/>
        </w:rPr>
      </w:pPr>
    </w:p>
    <w:p w:rsidR="0020596C" w:rsidRDefault="00DD0283" w:rsidP="0020596C">
      <w:r w:rsidRPr="00DD0283">
        <w:rPr>
          <w:b/>
          <w:noProof/>
        </w:rPr>
        <w:pict>
          <v:roundrect id="_x0000_s1072" alt="Select button" style="position:absolute;margin-left:223.05pt;margin-top:12.55pt;width:56.6pt;height:21.15pt;z-index:251659776" arcsize="10923f" fillcolor="#9cf">
            <v:textbox style="mso-next-textbox:#_x0000_s1072">
              <w:txbxContent>
                <w:p w:rsidR="00A10939" w:rsidRPr="00EE57A7" w:rsidRDefault="00A10939" w:rsidP="0020596C">
                  <w:pPr>
                    <w:jc w:val="center"/>
                    <w:rPr>
                      <w:rFonts w:ascii="Arial" w:eastAsia="Calibri" w:hAnsi="Arial" w:cs="Arial"/>
                      <w:b/>
                      <w:sz w:val="18"/>
                      <w:szCs w:val="18"/>
                    </w:rPr>
                  </w:pPr>
                  <w:r>
                    <w:rPr>
                      <w:rFonts w:ascii="Arial" w:eastAsia="Calibri" w:hAnsi="Arial" w:cs="Arial"/>
                      <w:b/>
                      <w:sz w:val="18"/>
                      <w:szCs w:val="18"/>
                    </w:rPr>
                    <w:t>Select</w:t>
                  </w:r>
                </w:p>
              </w:txbxContent>
            </v:textbox>
          </v:roundrect>
        </w:pict>
      </w:r>
      <w:r w:rsidR="0020596C">
        <w:t xml:space="preserve">If the </w:t>
      </w:r>
      <w:r w:rsidR="0020596C">
        <w:rPr>
          <w:b/>
        </w:rPr>
        <w:t xml:space="preserve">Select Existing WAFR Site </w:t>
      </w:r>
      <w:r w:rsidR="0020596C">
        <w:t>table contains any sludge monitoring sites that you wish to select, click on the corresponding radio button, and then click</w:t>
      </w:r>
      <w:r w:rsidR="00D4739D">
        <w:t xml:space="preserve">                         </w:t>
      </w:r>
    </w:p>
    <w:p w:rsidR="0020596C" w:rsidRDefault="0020596C" w:rsidP="0020596C">
      <w:pPr>
        <w:ind w:left="1440"/>
      </w:pPr>
    </w:p>
    <w:p w:rsidR="0020596C" w:rsidRDefault="0020596C" w:rsidP="0020596C">
      <w:r>
        <w:t>(You may select only one slud</w:t>
      </w:r>
      <w:r w:rsidR="00D4739D">
        <w:t>ge monitoring site at a time.)</w:t>
      </w:r>
    </w:p>
    <w:p w:rsidR="007632FE" w:rsidRDefault="007632FE" w:rsidP="0020596C"/>
    <w:p w:rsidR="008B2640" w:rsidRDefault="00DD0283" w:rsidP="008216AA">
      <w:pPr>
        <w:jc w:val="center"/>
        <w:rPr>
          <w:noProof/>
        </w:rPr>
      </w:pPr>
      <w:r>
        <w:rPr>
          <w:noProof/>
        </w:rPr>
        <w:pict>
          <v:oval id="_x0000_s1076" alt="Circle highlighting the Select button." style="position:absolute;left:0;text-align:left;margin-left:175.05pt;margin-top:69.55pt;width:60pt;height:18.15pt;z-index:251663872" strokecolor="red" strokeweight="1.5pt">
            <v:fill opacity="0"/>
          </v:oval>
        </w:pict>
      </w:r>
      <w:r>
        <w:rPr>
          <w:noProof/>
        </w:rPr>
        <w:pict>
          <v:oval id="_x0000_s1075" alt="Circle highlighting a selected existing WAFR sludge monitoring site." style="position:absolute;left:0;text-align:left;margin-left:13.05pt;margin-top:30.7pt;width:168pt;height:18.15pt;z-index:251662848" strokecolor="red" strokeweight="1.5pt">
            <v:fill opacity="0"/>
          </v:oval>
        </w:pict>
      </w:r>
      <w:r w:rsidR="009E7D11">
        <w:rPr>
          <w:noProof/>
        </w:rPr>
        <w:drawing>
          <wp:inline distT="0" distB="0" distL="0" distR="0">
            <wp:extent cx="5213350" cy="1080770"/>
            <wp:effectExtent l="19050" t="0" r="6350" b="0"/>
            <wp:docPr id="36" name="Picture 36" descr="Screenshot of the Select Existing WAFR Site table from the Add a Monitoring Site pop-up window with an existing WAFR sludge monitoring sit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creenshot of the Select Existing WAFR Site table from the Add a Monitoring Site pop-up window with an existing WAFR sludge monitoring site selected."/>
                    <pic:cNvPicPr>
                      <a:picLocks noChangeAspect="1" noChangeArrowheads="1"/>
                    </pic:cNvPicPr>
                  </pic:nvPicPr>
                  <pic:blipFill>
                    <a:blip r:embed="rId39" cstate="print"/>
                    <a:srcRect t="63991" b="941"/>
                    <a:stretch>
                      <a:fillRect/>
                    </a:stretch>
                  </pic:blipFill>
                  <pic:spPr bwMode="auto">
                    <a:xfrm>
                      <a:off x="0" y="0"/>
                      <a:ext cx="5213350" cy="1080770"/>
                    </a:xfrm>
                    <a:prstGeom prst="rect">
                      <a:avLst/>
                    </a:prstGeom>
                    <a:noFill/>
                    <a:ln w="9525">
                      <a:noFill/>
                      <a:miter lim="800000"/>
                      <a:headEnd/>
                      <a:tailEnd/>
                    </a:ln>
                  </pic:spPr>
                </pic:pic>
              </a:graphicData>
            </a:graphic>
          </wp:inline>
        </w:drawing>
      </w:r>
    </w:p>
    <w:p w:rsidR="00F46480" w:rsidRDefault="00F46480" w:rsidP="00F46480">
      <w:pPr>
        <w:spacing w:before="120"/>
        <w:jc w:val="center"/>
        <w:rPr>
          <w:i/>
        </w:rPr>
      </w:pPr>
      <w:proofErr w:type="gramStart"/>
      <w:r>
        <w:rPr>
          <w:i/>
        </w:rPr>
        <w:t>Selecting a sludge monitoring site from the “Select Existing WAFR Site” table.</w:t>
      </w:r>
      <w:proofErr w:type="gramEnd"/>
      <w:r>
        <w:rPr>
          <w:i/>
        </w:rPr>
        <w:t xml:space="preserve">  </w:t>
      </w:r>
    </w:p>
    <w:p w:rsidR="00F46480" w:rsidRPr="000667EC" w:rsidRDefault="00F46480" w:rsidP="00F46480">
      <w:pPr>
        <w:jc w:val="center"/>
        <w:rPr>
          <w:i/>
        </w:rPr>
      </w:pPr>
      <w:r>
        <w:rPr>
          <w:i/>
        </w:rPr>
        <w:t>Only one monitoring site at a time can be selected.</w:t>
      </w:r>
    </w:p>
    <w:p w:rsidR="007632FE" w:rsidRDefault="007632FE" w:rsidP="008216AA">
      <w:pPr>
        <w:jc w:val="center"/>
        <w:rPr>
          <w:noProof/>
        </w:rPr>
      </w:pPr>
    </w:p>
    <w:p w:rsidR="00F46480" w:rsidRDefault="00F46480" w:rsidP="008216AA">
      <w:pPr>
        <w:jc w:val="center"/>
        <w:rPr>
          <w:noProof/>
        </w:rPr>
      </w:pPr>
    </w:p>
    <w:p w:rsidR="00F46480" w:rsidRDefault="00F46480" w:rsidP="00F46480">
      <w:r>
        <w:t xml:space="preserve">Permit Builder will then move the selected sludge monitoring site from the </w:t>
      </w:r>
      <w:r>
        <w:rPr>
          <w:b/>
        </w:rPr>
        <w:t xml:space="preserve">Select Existing WAFR Site </w:t>
      </w:r>
      <w:r>
        <w:t xml:space="preserve">table to the </w:t>
      </w:r>
      <w:r w:rsidRPr="0020596C">
        <w:rPr>
          <w:b/>
        </w:rPr>
        <w:t>Add or Modify</w:t>
      </w:r>
      <w:r>
        <w:t xml:space="preserve"> </w:t>
      </w:r>
      <w:r>
        <w:rPr>
          <w:b/>
        </w:rPr>
        <w:t xml:space="preserve">Monitoring Site Number </w:t>
      </w:r>
      <w:r>
        <w:t>table</w:t>
      </w:r>
      <w:r w:rsidR="007F0A16">
        <w:t>.</w:t>
      </w:r>
    </w:p>
    <w:p w:rsidR="00F46480" w:rsidRDefault="00F46480" w:rsidP="00F46480">
      <w:pPr>
        <w:rPr>
          <w:noProof/>
        </w:rPr>
      </w:pPr>
    </w:p>
    <w:p w:rsidR="007632FE" w:rsidRDefault="00DD0283" w:rsidP="008216AA">
      <w:pPr>
        <w:jc w:val="center"/>
        <w:rPr>
          <w:noProof/>
        </w:rPr>
      </w:pPr>
      <w:r>
        <w:rPr>
          <w:noProof/>
        </w:rPr>
        <w:pict>
          <v:oval id="_x0000_s1073" alt="Circle highlighting a sludge monitoring site that was moved from the Select Existing WAFR Site table to the Add or Modify Monitoring Site Number table." style="position:absolute;left:0;text-align:left;margin-left:19.05pt;margin-top:178.85pt;width:138pt;height:18pt;z-index:251660800" strokecolor="red" strokeweight="1.5pt">
            <v:fill opacity="0"/>
          </v:oval>
        </w:pict>
      </w:r>
      <w:r>
        <w:rPr>
          <w:noProof/>
        </w:rPr>
        <w:pict>
          <v:oval id="_x0000_s1074" alt="Circle highlighting a sludge monitoring site that was moved from the Select Existing WAFR Site table to the Add or Modify Monitoring Site Number table." style="position:absolute;left:0;text-align:left;margin-left:43.05pt;margin-top:64.85pt;width:150pt;height:24pt;z-index:251661824" strokecolor="red" strokeweight="1.5pt">
            <v:fill opacity="0"/>
          </v:oval>
        </w:pict>
      </w:r>
      <w:r w:rsidR="009E7D11">
        <w:rPr>
          <w:noProof/>
        </w:rPr>
        <w:drawing>
          <wp:inline distT="0" distB="0" distL="0" distR="0">
            <wp:extent cx="5023485" cy="2766695"/>
            <wp:effectExtent l="19050" t="0" r="5715" b="0"/>
            <wp:docPr id="37" name="Picture 37" descr="Screenshot of an Add a Monitoring Site pop-up window where an existing WAFR sludge monitoring site in the Select Existing WAFR Site table has been moved to the Add or Modify Monitoring Site Nmber tab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creenshot of an Add a Monitoring Site pop-up window where an existing WAFR sludge monitoring site in the Select Existing WAFR Site table has been moved to the Add or Modify Monitoring Site Nmber tabe.  "/>
                    <pic:cNvPicPr>
                      <a:picLocks noChangeAspect="1" noChangeArrowheads="1"/>
                    </pic:cNvPicPr>
                  </pic:nvPicPr>
                  <pic:blipFill>
                    <a:blip r:embed="rId39" cstate="print"/>
                    <a:srcRect b="6587"/>
                    <a:stretch>
                      <a:fillRect/>
                    </a:stretch>
                  </pic:blipFill>
                  <pic:spPr bwMode="auto">
                    <a:xfrm>
                      <a:off x="0" y="0"/>
                      <a:ext cx="5023485" cy="2766695"/>
                    </a:xfrm>
                    <a:prstGeom prst="rect">
                      <a:avLst/>
                    </a:prstGeom>
                    <a:noFill/>
                    <a:ln w="9525">
                      <a:noFill/>
                      <a:miter lim="800000"/>
                      <a:headEnd/>
                      <a:tailEnd/>
                    </a:ln>
                  </pic:spPr>
                </pic:pic>
              </a:graphicData>
            </a:graphic>
          </wp:inline>
        </w:drawing>
      </w:r>
    </w:p>
    <w:p w:rsidR="00C02139" w:rsidRDefault="00C02139" w:rsidP="00C02139">
      <w:pPr>
        <w:spacing w:before="120"/>
        <w:jc w:val="center"/>
        <w:rPr>
          <w:i/>
        </w:rPr>
      </w:pPr>
      <w:r>
        <w:rPr>
          <w:i/>
        </w:rPr>
        <w:t xml:space="preserve">The permit writer selected “SLF-1” from the “Select Existing WAFR Site” </w:t>
      </w:r>
      <w:r w:rsidR="00A71A0F">
        <w:rPr>
          <w:i/>
        </w:rPr>
        <w:t xml:space="preserve">table </w:t>
      </w:r>
      <w:r>
        <w:rPr>
          <w:i/>
        </w:rPr>
        <w:t xml:space="preserve">which is </w:t>
      </w:r>
    </w:p>
    <w:p w:rsidR="00C02139" w:rsidRPr="00037F36" w:rsidRDefault="00C02139" w:rsidP="00C02139">
      <w:pPr>
        <w:jc w:val="center"/>
        <w:rPr>
          <w:i/>
        </w:rPr>
      </w:pPr>
      <w:proofErr w:type="gramStart"/>
      <w:r>
        <w:rPr>
          <w:i/>
        </w:rPr>
        <w:t>now</w:t>
      </w:r>
      <w:proofErr w:type="gramEnd"/>
      <w:r>
        <w:rPr>
          <w:i/>
        </w:rPr>
        <w:t xml:space="preserve"> listed in the “Add or Modify Monitoring Site Number” table.</w:t>
      </w:r>
    </w:p>
    <w:p w:rsidR="0020596C" w:rsidRDefault="0020596C" w:rsidP="008216AA">
      <w:pPr>
        <w:jc w:val="center"/>
      </w:pPr>
    </w:p>
    <w:p w:rsidR="00C02139" w:rsidRDefault="00C02139" w:rsidP="008216AA">
      <w:pPr>
        <w:jc w:val="center"/>
      </w:pPr>
    </w:p>
    <w:p w:rsidR="00D23BF5" w:rsidRPr="00D4739D" w:rsidRDefault="00D23BF5" w:rsidP="00C02139">
      <w:pPr>
        <w:rPr>
          <w:rFonts w:ascii="Arial" w:hAnsi="Arial" w:cs="Arial"/>
          <w:u w:val="single"/>
        </w:rPr>
      </w:pPr>
      <w:r>
        <w:rPr>
          <w:rFonts w:ascii="Arial" w:hAnsi="Arial" w:cs="Arial"/>
          <w:b/>
          <w:u w:val="single"/>
        </w:rPr>
        <w:br w:type="page"/>
      </w:r>
    </w:p>
    <w:p w:rsidR="00C02139" w:rsidRDefault="00C02139" w:rsidP="003B5FA4">
      <w:pPr>
        <w:ind w:left="1260" w:hanging="1260"/>
      </w:pPr>
      <w:r>
        <w:rPr>
          <w:rFonts w:ascii="Arial" w:hAnsi="Arial" w:cs="Arial"/>
          <w:b/>
          <w:u w:val="single"/>
        </w:rPr>
        <w:lastRenderedPageBreak/>
        <w:t>7</w:t>
      </w:r>
      <w:r w:rsidR="007444C4">
        <w:rPr>
          <w:rFonts w:ascii="Arial" w:hAnsi="Arial" w:cs="Arial"/>
          <w:b/>
          <w:u w:val="single"/>
        </w:rPr>
        <w:t>B</w:t>
      </w:r>
      <w:r>
        <w:rPr>
          <w:rFonts w:ascii="Arial" w:hAnsi="Arial" w:cs="Arial"/>
          <w:b/>
          <w:u w:val="single"/>
        </w:rPr>
        <w:t>.2</w:t>
      </w:r>
      <w:r w:rsidR="00F23AF8">
        <w:rPr>
          <w:rFonts w:ascii="Arial" w:hAnsi="Arial" w:cs="Arial"/>
          <w:b/>
          <w:u w:val="single"/>
        </w:rPr>
        <w:t>.2</w:t>
      </w:r>
      <w:r>
        <w:rPr>
          <w:rFonts w:ascii="Arial" w:hAnsi="Arial" w:cs="Arial"/>
          <w:b/>
          <w:u w:val="single"/>
        </w:rPr>
        <w:t>.</w:t>
      </w:r>
      <w:r w:rsidR="00287B4A">
        <w:rPr>
          <w:rFonts w:ascii="Arial" w:hAnsi="Arial" w:cs="Arial"/>
          <w:b/>
          <w:u w:val="single"/>
        </w:rPr>
        <w:t>4</w:t>
      </w:r>
      <w:r>
        <w:rPr>
          <w:rFonts w:ascii="Arial" w:hAnsi="Arial" w:cs="Arial"/>
          <w:b/>
          <w:u w:val="single"/>
        </w:rPr>
        <w:t>.</w:t>
      </w:r>
      <w:r w:rsidR="00472BE1">
        <w:rPr>
          <w:rFonts w:ascii="Arial" w:hAnsi="Arial" w:cs="Arial"/>
          <w:b/>
          <w:u w:val="single"/>
        </w:rPr>
        <w:t>2.</w:t>
      </w:r>
      <w:r w:rsidR="003B5FA4">
        <w:rPr>
          <w:rFonts w:ascii="Arial" w:hAnsi="Arial" w:cs="Arial"/>
          <w:b/>
          <w:u w:val="single"/>
        </w:rPr>
        <w:tab/>
      </w:r>
      <w:r>
        <w:rPr>
          <w:rFonts w:ascii="Arial" w:hAnsi="Arial" w:cs="Arial"/>
          <w:b/>
          <w:u w:val="single"/>
        </w:rPr>
        <w:t>The “Add or Modify Monitoring Site Number” table</w:t>
      </w:r>
    </w:p>
    <w:p w:rsidR="00C02139" w:rsidRPr="00CD47F8" w:rsidRDefault="00C02139" w:rsidP="00C02139">
      <w:pPr>
        <w:rPr>
          <w:szCs w:val="22"/>
        </w:rPr>
      </w:pPr>
    </w:p>
    <w:p w:rsidR="00C02139" w:rsidRDefault="00C02139" w:rsidP="00C02139">
      <w:pPr>
        <w:rPr>
          <w:szCs w:val="22"/>
        </w:rPr>
      </w:pPr>
      <w:r w:rsidRPr="00CD47F8">
        <w:rPr>
          <w:szCs w:val="22"/>
        </w:rPr>
        <w:t xml:space="preserve">Some facilities may not yet </w:t>
      </w:r>
      <w:r>
        <w:rPr>
          <w:szCs w:val="22"/>
        </w:rPr>
        <w:t xml:space="preserve">have any </w:t>
      </w:r>
      <w:r w:rsidR="001A2FCF">
        <w:rPr>
          <w:szCs w:val="22"/>
        </w:rPr>
        <w:t xml:space="preserve">sludge monitoring </w:t>
      </w:r>
      <w:r>
        <w:rPr>
          <w:szCs w:val="22"/>
        </w:rPr>
        <w:t xml:space="preserve">sites </w:t>
      </w:r>
      <w:r w:rsidRPr="00CD47F8">
        <w:rPr>
          <w:szCs w:val="22"/>
        </w:rPr>
        <w:t xml:space="preserve">associated with </w:t>
      </w:r>
      <w:r>
        <w:rPr>
          <w:szCs w:val="22"/>
        </w:rPr>
        <w:t>them</w:t>
      </w:r>
      <w:r w:rsidRPr="00CD47F8">
        <w:rPr>
          <w:szCs w:val="22"/>
        </w:rPr>
        <w:t xml:space="preserve"> through</w:t>
      </w:r>
      <w:r>
        <w:rPr>
          <w:szCs w:val="22"/>
        </w:rPr>
        <w:t xml:space="preserve"> WAFR</w:t>
      </w:r>
      <w:r w:rsidRPr="00CD47F8">
        <w:rPr>
          <w:szCs w:val="22"/>
        </w:rPr>
        <w:t xml:space="preserve">.  </w:t>
      </w:r>
      <w:r>
        <w:rPr>
          <w:szCs w:val="22"/>
        </w:rPr>
        <w:t>In this</w:t>
      </w:r>
      <w:r w:rsidRPr="00CD47F8">
        <w:rPr>
          <w:szCs w:val="22"/>
        </w:rPr>
        <w:t xml:space="preserve"> case, the </w:t>
      </w:r>
      <w:r w:rsidRPr="00CD47F8">
        <w:rPr>
          <w:b/>
          <w:szCs w:val="22"/>
        </w:rPr>
        <w:t xml:space="preserve">Select Existing WAFR Site </w:t>
      </w:r>
      <w:r w:rsidRPr="00CD47F8">
        <w:rPr>
          <w:szCs w:val="22"/>
        </w:rPr>
        <w:t>table will be empty, as illustrated below.</w:t>
      </w:r>
      <w:r>
        <w:rPr>
          <w:szCs w:val="22"/>
        </w:rPr>
        <w:t xml:space="preserve">  </w:t>
      </w:r>
    </w:p>
    <w:p w:rsidR="00C02139" w:rsidRDefault="00C02139" w:rsidP="00C02139">
      <w:pPr>
        <w:rPr>
          <w:szCs w:val="22"/>
        </w:rPr>
      </w:pPr>
    </w:p>
    <w:p w:rsidR="00C02139" w:rsidRDefault="00C02139" w:rsidP="00C02139">
      <w:pPr>
        <w:rPr>
          <w:szCs w:val="22"/>
        </w:rPr>
      </w:pPr>
      <w:r>
        <w:rPr>
          <w:szCs w:val="22"/>
        </w:rPr>
        <w:t xml:space="preserve">You will then have to create </w:t>
      </w:r>
      <w:r w:rsidR="001A2FCF">
        <w:rPr>
          <w:szCs w:val="22"/>
        </w:rPr>
        <w:t>sludge monitoring</w:t>
      </w:r>
      <w:r>
        <w:rPr>
          <w:szCs w:val="22"/>
        </w:rPr>
        <w:t xml:space="preserve"> site information in the </w:t>
      </w:r>
      <w:r w:rsidRPr="00C02139">
        <w:rPr>
          <w:b/>
          <w:szCs w:val="22"/>
        </w:rPr>
        <w:t xml:space="preserve">Add or Modify Monitoring Site Number </w:t>
      </w:r>
      <w:r>
        <w:rPr>
          <w:szCs w:val="22"/>
        </w:rPr>
        <w:t>table.</w:t>
      </w:r>
    </w:p>
    <w:p w:rsidR="00A71A0F" w:rsidRDefault="00A71A0F" w:rsidP="00C02139">
      <w:pPr>
        <w:rPr>
          <w:szCs w:val="22"/>
        </w:rPr>
      </w:pPr>
    </w:p>
    <w:p w:rsidR="00A71A0F" w:rsidRDefault="009E7D11" w:rsidP="00A71A0F">
      <w:pPr>
        <w:jc w:val="center"/>
        <w:rPr>
          <w:noProof/>
        </w:rPr>
      </w:pPr>
      <w:r>
        <w:rPr>
          <w:noProof/>
        </w:rPr>
        <w:drawing>
          <wp:inline distT="0" distB="0" distL="0" distR="0">
            <wp:extent cx="5023485" cy="2672080"/>
            <wp:effectExtent l="19050" t="0" r="5715" b="0"/>
            <wp:docPr id="38" name="Picture 38" descr="Screenshot of the Add a Monitoring Site pop-up window with its “Add or Modify Monitoring Site Number&quot; and &quot;Select Existing WAFR Site&quot; 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creenshot of the Add a Monitoring Site pop-up window with its “Add or Modify Monitoring Site Number&quot; and &quot;Select Existing WAFR Site&quot; tables."/>
                    <pic:cNvPicPr>
                      <a:picLocks noChangeAspect="1" noChangeArrowheads="1"/>
                    </pic:cNvPicPr>
                  </pic:nvPicPr>
                  <pic:blipFill>
                    <a:blip r:embed="rId40" cstate="print"/>
                    <a:srcRect/>
                    <a:stretch>
                      <a:fillRect/>
                    </a:stretch>
                  </pic:blipFill>
                  <pic:spPr bwMode="auto">
                    <a:xfrm>
                      <a:off x="0" y="0"/>
                      <a:ext cx="5023485" cy="2672080"/>
                    </a:xfrm>
                    <a:prstGeom prst="rect">
                      <a:avLst/>
                    </a:prstGeom>
                    <a:noFill/>
                    <a:ln w="9525">
                      <a:noFill/>
                      <a:miter lim="800000"/>
                      <a:headEnd/>
                      <a:tailEnd/>
                    </a:ln>
                  </pic:spPr>
                </pic:pic>
              </a:graphicData>
            </a:graphic>
          </wp:inline>
        </w:drawing>
      </w:r>
    </w:p>
    <w:p w:rsidR="00A71A0F" w:rsidRDefault="00A71A0F" w:rsidP="00A71A0F">
      <w:pPr>
        <w:spacing w:before="120"/>
        <w:jc w:val="center"/>
        <w:rPr>
          <w:i/>
          <w:noProof/>
        </w:rPr>
      </w:pPr>
      <w:r>
        <w:rPr>
          <w:i/>
          <w:noProof/>
        </w:rPr>
        <w:t>An example of a project with no sludge monitoring sites listed in the “Select Existing WAFR Site”</w:t>
      </w:r>
    </w:p>
    <w:p w:rsidR="00A71A0F" w:rsidRPr="00037F36" w:rsidRDefault="00A71A0F" w:rsidP="00A71A0F">
      <w:pPr>
        <w:jc w:val="center"/>
        <w:rPr>
          <w:i/>
        </w:rPr>
      </w:pPr>
      <w:r>
        <w:rPr>
          <w:i/>
          <w:noProof/>
        </w:rPr>
        <w:t xml:space="preserve"> table.  The permit writer will have to create all sludge monitoring sites.</w:t>
      </w:r>
    </w:p>
    <w:p w:rsidR="00C02139" w:rsidRDefault="00C02139" w:rsidP="00C02139">
      <w:pPr>
        <w:jc w:val="center"/>
        <w:rPr>
          <w:noProof/>
        </w:rPr>
      </w:pPr>
    </w:p>
    <w:p w:rsidR="00C02139" w:rsidRDefault="00DD0283" w:rsidP="00C02139">
      <w:pPr>
        <w:jc w:val="center"/>
        <w:rPr>
          <w:noProof/>
        </w:rPr>
      </w:pPr>
      <w:r>
        <w:rPr>
          <w:noProof/>
        </w:rPr>
        <w:pict>
          <v:roundrect id="_x0000_s1080" alt="Save button" style="position:absolute;left:0;text-align:left;margin-left:307.05pt;margin-top:4.65pt;width:48pt;height:18.75pt;z-index:251667968" arcsize="10923f" fillcolor="#9cf">
            <v:textbox style="mso-next-textbox:#_x0000_s1080">
              <w:txbxContent>
                <w:p w:rsidR="00A10939" w:rsidRPr="00DA6729" w:rsidRDefault="00A10939" w:rsidP="00881773">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C02139" w:rsidRDefault="00DD0283" w:rsidP="00881773">
      <w:pPr>
        <w:spacing w:line="276" w:lineRule="auto"/>
        <w:ind w:left="1080" w:hanging="1080"/>
      </w:pPr>
      <w:r>
        <w:rPr>
          <w:noProof/>
        </w:rPr>
        <w:pict>
          <v:roundrect id="_x0000_s1078" alt="Back button" style="position:absolute;left:0;text-align:left;margin-left:1.05pt;margin-top:13.15pt;width:48pt;height:18.75pt;z-index:251665920" arcsize="10923f" fillcolor="#9cf">
            <v:textbox style="mso-next-textbox:#_x0000_s1078">
              <w:txbxContent>
                <w:p w:rsidR="00A10939" w:rsidRPr="00DA6729" w:rsidRDefault="00A10939" w:rsidP="00881773">
                  <w:pPr>
                    <w:jc w:val="center"/>
                    <w:rPr>
                      <w:rFonts w:ascii="Arial" w:hAnsi="Arial" w:cs="Arial"/>
                      <w:b/>
                      <w:shadow/>
                      <w:sz w:val="18"/>
                      <w:szCs w:val="18"/>
                    </w:rPr>
                  </w:pPr>
                  <w:r>
                    <w:rPr>
                      <w:rFonts w:ascii="Arial" w:hAnsi="Arial" w:cs="Arial"/>
                      <w:b/>
                      <w:sz w:val="18"/>
                      <w:szCs w:val="18"/>
                    </w:rPr>
                    <w:t>Back</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3070E1">
        <w:rPr>
          <w:noProof/>
        </w:rPr>
        <w:t>Fill</w:t>
      </w:r>
      <w:r w:rsidR="00C02139">
        <w:t xml:space="preserve"> in the </w:t>
      </w:r>
      <w:r w:rsidR="00C02139" w:rsidRPr="007A26F6">
        <w:rPr>
          <w:b/>
        </w:rPr>
        <w:t>Monitoring Site Number</w:t>
      </w:r>
      <w:r w:rsidR="00C02139">
        <w:t xml:space="preserve"> and the </w:t>
      </w:r>
      <w:r w:rsidR="00C02139">
        <w:rPr>
          <w:b/>
        </w:rPr>
        <w:t xml:space="preserve">Site Description, </w:t>
      </w:r>
      <w:r w:rsidR="00C02139" w:rsidRPr="00DC06F8">
        <w:t>c</w:t>
      </w:r>
      <w:r w:rsidR="00C02139">
        <w:t xml:space="preserve">lick                  </w:t>
      </w:r>
      <w:r w:rsidR="007F0A16">
        <w:t xml:space="preserve">    to save your entries, or </w:t>
      </w:r>
      <w:r w:rsidR="00C02139">
        <w:t xml:space="preserve">to </w:t>
      </w:r>
      <w:r w:rsidR="00C02139" w:rsidRPr="008511E9">
        <w:rPr>
          <w:b/>
          <w:u w:val="single"/>
        </w:rPr>
        <w:t>cancel</w:t>
      </w:r>
      <w:r w:rsidR="00C02139">
        <w:t xml:space="preserve"> your entries</w:t>
      </w:r>
      <w:r w:rsidR="001737B0">
        <w:t>,</w:t>
      </w:r>
      <w:r w:rsidR="00C02139">
        <w:t xml:space="preserve"> and return to the sludge parameters table.</w:t>
      </w:r>
    </w:p>
    <w:p w:rsidR="00C02139" w:rsidRDefault="00C02139" w:rsidP="007F0A16"/>
    <w:p w:rsidR="003070E1" w:rsidRDefault="00DD0283" w:rsidP="007F0A16">
      <w:r>
        <w:rPr>
          <w:noProof/>
        </w:rPr>
        <w:pict>
          <v:roundrect id="_x0000_s1077" alt="Add Row button" style="position:absolute;margin-left:211.05pt;margin-top:4.9pt;width:65.15pt;height:18.75pt;z-index:251664896" arcsize="10923f" fillcolor="#9cf">
            <v:textbox style="mso-next-textbox:#_x0000_s1077">
              <w:txbxContent>
                <w:p w:rsidR="00A10939" w:rsidRPr="00DA6729" w:rsidRDefault="00A10939" w:rsidP="00881773">
                  <w:pPr>
                    <w:jc w:val="center"/>
                    <w:rPr>
                      <w:rFonts w:ascii="Arial" w:hAnsi="Arial" w:cs="Arial"/>
                      <w:b/>
                      <w:shadow/>
                      <w:sz w:val="18"/>
                      <w:szCs w:val="18"/>
                    </w:rPr>
                  </w:pPr>
                  <w:r w:rsidRPr="00DA6729">
                    <w:rPr>
                      <w:rFonts w:ascii="Arial" w:hAnsi="Arial" w:cs="Arial"/>
                      <w:b/>
                      <w:shadow/>
                      <w:sz w:val="18"/>
                      <w:szCs w:val="18"/>
                    </w:rPr>
                    <w:t>Add R</w:t>
                  </w:r>
                  <w:r>
                    <w:rPr>
                      <w:rFonts w:ascii="Arial" w:hAnsi="Arial" w:cs="Arial"/>
                      <w:b/>
                      <w:shadow/>
                      <w:sz w:val="18"/>
                      <w:szCs w:val="18"/>
                    </w:rPr>
                    <w:t>ow</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C02139" w:rsidRDefault="00C02139" w:rsidP="007F0A16">
      <w:r>
        <w:t xml:space="preserve">To create another sludge monitoring site, </w:t>
      </w:r>
      <w:proofErr w:type="gramStart"/>
      <w:r>
        <w:t>click                            located just below the table and complete</w:t>
      </w:r>
      <w:proofErr w:type="gramEnd"/>
      <w:r>
        <w:t xml:space="preserve"> the information.  Be sure to uniquely name each monitoring site location.</w:t>
      </w:r>
    </w:p>
    <w:p w:rsidR="007F0A16" w:rsidRDefault="007F0A16" w:rsidP="007F0A16"/>
    <w:p w:rsidR="007F0A16" w:rsidRDefault="007F0A16" w:rsidP="007F0A16">
      <w:r>
        <w:t xml:space="preserve">A description of the facility’s </w:t>
      </w:r>
      <w:r>
        <w:rPr>
          <w:b/>
        </w:rPr>
        <w:t>sludge</w:t>
      </w:r>
      <w:r w:rsidRPr="0095174C">
        <w:rPr>
          <w:b/>
        </w:rPr>
        <w:t xml:space="preserve"> monitoring s</w:t>
      </w:r>
      <w:r>
        <w:rPr>
          <w:b/>
        </w:rPr>
        <w:t xml:space="preserve">ite(s) </w:t>
      </w:r>
      <w:r>
        <w:t xml:space="preserve">should be provided in the permit application.  </w:t>
      </w:r>
    </w:p>
    <w:p w:rsidR="007F0A16" w:rsidRDefault="007F0A16" w:rsidP="007F0A16"/>
    <w:p w:rsidR="00C02139" w:rsidRDefault="00C02139" w:rsidP="00C02139">
      <w:pPr>
        <w:ind w:left="1440" w:hanging="720"/>
      </w:pPr>
    </w:p>
    <w:p w:rsidR="003070E1" w:rsidRDefault="003070E1" w:rsidP="00881773">
      <w:pPr>
        <w:pBdr>
          <w:top w:val="single" w:sz="4" w:space="1" w:color="auto"/>
          <w:left w:val="single" w:sz="4" w:space="4" w:color="auto"/>
          <w:bottom w:val="single" w:sz="4" w:space="1" w:color="auto"/>
          <w:right w:val="single" w:sz="4" w:space="4" w:color="auto"/>
        </w:pBdr>
        <w:shd w:val="clear" w:color="auto" w:fill="FDE9D9"/>
        <w:ind w:left="1440" w:right="720"/>
        <w:rPr>
          <w:rFonts w:ascii="Comic Sans MS" w:hAnsi="Comic Sans MS"/>
          <w:sz w:val="20"/>
        </w:rPr>
      </w:pPr>
      <w:r w:rsidRPr="00821077">
        <w:rPr>
          <w:rFonts w:ascii="Comic Sans MS" w:hAnsi="Comic Sans MS"/>
          <w:b/>
          <w:sz w:val="20"/>
        </w:rPr>
        <w:t>NOTE:</w:t>
      </w:r>
      <w:r w:rsidRPr="00821077">
        <w:rPr>
          <w:rFonts w:ascii="Comic Sans MS" w:hAnsi="Comic Sans MS"/>
          <w:sz w:val="20"/>
        </w:rPr>
        <w:t xml:space="preserve">  Each </w:t>
      </w:r>
      <w:r w:rsidRPr="003070E1">
        <w:rPr>
          <w:rFonts w:ascii="Comic Sans MS" w:hAnsi="Comic Sans MS"/>
          <w:b/>
          <w:sz w:val="20"/>
        </w:rPr>
        <w:t>M</w:t>
      </w:r>
      <w:r>
        <w:rPr>
          <w:rFonts w:ascii="Comic Sans MS" w:hAnsi="Comic Sans MS"/>
          <w:b/>
          <w:sz w:val="20"/>
        </w:rPr>
        <w:t>onitoring Site</w:t>
      </w:r>
      <w:r w:rsidRPr="00821077">
        <w:rPr>
          <w:rFonts w:ascii="Comic Sans MS" w:hAnsi="Comic Sans MS"/>
          <w:b/>
          <w:sz w:val="20"/>
        </w:rPr>
        <w:t xml:space="preserve"> Number </w:t>
      </w:r>
      <w:r w:rsidRPr="00821077">
        <w:rPr>
          <w:rFonts w:ascii="Comic Sans MS" w:hAnsi="Comic Sans MS"/>
          <w:sz w:val="20"/>
        </w:rPr>
        <w:t>should be unique.  If not, Permit Builder will display the following message:</w:t>
      </w:r>
    </w:p>
    <w:p w:rsidR="00881773" w:rsidRPr="003070E1" w:rsidRDefault="00881773" w:rsidP="003070E1">
      <w:pPr>
        <w:ind w:left="1440" w:right="720"/>
        <w:rPr>
          <w:rFonts w:ascii="Comic Sans MS" w:hAnsi="Comic Sans MS"/>
          <w:sz w:val="20"/>
        </w:rPr>
      </w:pPr>
    </w:p>
    <w:p w:rsidR="003070E1" w:rsidRDefault="009E7D11" w:rsidP="00881773">
      <w:pPr>
        <w:jc w:val="center"/>
      </w:pPr>
      <w:r>
        <w:rPr>
          <w:noProof/>
        </w:rPr>
        <w:drawing>
          <wp:inline distT="0" distB="0" distL="0" distR="0">
            <wp:extent cx="2576830" cy="1223010"/>
            <wp:effectExtent l="19050" t="0" r="0" b="0"/>
            <wp:docPr id="39" name="Picture 39" descr="Screenshot of a warning message stating, &quot;Please enter a unique Monitoring Site Numb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creenshot of a warning message stating, &quot;Please enter a unique Monitoring Site Number.&quot;"/>
                    <pic:cNvPicPr>
                      <a:picLocks noChangeAspect="1" noChangeArrowheads="1"/>
                    </pic:cNvPicPr>
                  </pic:nvPicPr>
                  <pic:blipFill>
                    <a:blip r:embed="rId41" cstate="print"/>
                    <a:srcRect/>
                    <a:stretch>
                      <a:fillRect/>
                    </a:stretch>
                  </pic:blipFill>
                  <pic:spPr bwMode="auto">
                    <a:xfrm>
                      <a:off x="0" y="0"/>
                      <a:ext cx="2576830" cy="1223010"/>
                    </a:xfrm>
                    <a:prstGeom prst="rect">
                      <a:avLst/>
                    </a:prstGeom>
                    <a:noFill/>
                    <a:ln w="9525">
                      <a:noFill/>
                      <a:miter lim="800000"/>
                      <a:headEnd/>
                      <a:tailEnd/>
                    </a:ln>
                  </pic:spPr>
                </pic:pic>
              </a:graphicData>
            </a:graphic>
          </wp:inline>
        </w:drawing>
      </w:r>
    </w:p>
    <w:p w:rsidR="003070E1" w:rsidRDefault="003070E1" w:rsidP="00C02139">
      <w:pPr>
        <w:ind w:left="1440" w:hanging="720"/>
      </w:pPr>
    </w:p>
    <w:p w:rsidR="001737B0" w:rsidRDefault="00881773" w:rsidP="00881773">
      <w:r>
        <w:br w:type="page"/>
      </w:r>
    </w:p>
    <w:p w:rsidR="00C02139" w:rsidRDefault="00DD0283" w:rsidP="007F0A16">
      <w:r>
        <w:rPr>
          <w:noProof/>
        </w:rPr>
        <w:lastRenderedPageBreak/>
        <w:pict>
          <v:roundrect id="_x0000_s1079" alt="Delete Row button" style="position:absolute;margin-left:355.05pt;margin-top:14.65pt;width:69.4pt;height:18.75pt;z-index:251666944" arcsize="7864f" fillcolor="#9cf">
            <v:textbox style="mso-next-textbox:#_x0000_s1079">
              <w:txbxContent>
                <w:p w:rsidR="00A10939" w:rsidRPr="00DA6729" w:rsidRDefault="00A10939" w:rsidP="00881773">
                  <w:pPr>
                    <w:jc w:val="center"/>
                    <w:rPr>
                      <w:rFonts w:ascii="Arial" w:hAnsi="Arial" w:cs="Arial"/>
                      <w:b/>
                      <w:shadow/>
                      <w:sz w:val="18"/>
                      <w:szCs w:val="18"/>
                    </w:rPr>
                  </w:pPr>
                  <w:r>
                    <w:rPr>
                      <w:rFonts w:ascii="Arial" w:hAnsi="Arial" w:cs="Arial"/>
                      <w:b/>
                      <w:sz w:val="18"/>
                      <w:szCs w:val="18"/>
                    </w:rPr>
                    <w:t>Delete Row</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C02139">
        <w:t xml:space="preserve">To delete a sludge monitoring </w:t>
      </w:r>
      <w:proofErr w:type="gramStart"/>
      <w:r w:rsidR="00C02139">
        <w:t>site,</w:t>
      </w:r>
      <w:proofErr w:type="gramEnd"/>
      <w:r w:rsidR="00C02139">
        <w:t xml:space="preserve"> or several sites at once, click the correspond</w:t>
      </w:r>
      <w:r w:rsidR="001737B0">
        <w:t>ing check-</w:t>
      </w:r>
      <w:r w:rsidR="00C02139">
        <w:t xml:space="preserve">boxes on the left side of the </w:t>
      </w:r>
      <w:r w:rsidR="001A2FCF" w:rsidRPr="00C02139">
        <w:rPr>
          <w:b/>
          <w:szCs w:val="22"/>
        </w:rPr>
        <w:t xml:space="preserve">Add or Modify Monitoring Site Number </w:t>
      </w:r>
      <w:r w:rsidR="001A2FCF">
        <w:rPr>
          <w:szCs w:val="22"/>
        </w:rPr>
        <w:t>table</w:t>
      </w:r>
      <w:r w:rsidR="00C02139">
        <w:t xml:space="preserve">, and then click                            </w:t>
      </w:r>
      <w:r w:rsidR="00585F45">
        <w:t xml:space="preserve"> </w:t>
      </w:r>
    </w:p>
    <w:p w:rsidR="00881773" w:rsidRDefault="00881773" w:rsidP="001737B0"/>
    <w:p w:rsidR="00A5090A" w:rsidRDefault="00A5090A" w:rsidP="001737B0">
      <w:r>
        <w:t xml:space="preserve">Once you have created the </w:t>
      </w:r>
      <w:r w:rsidRPr="00B7717F">
        <w:rPr>
          <w:b/>
        </w:rPr>
        <w:t>sludge monitoring site(s)</w:t>
      </w:r>
      <w:r>
        <w:t xml:space="preserve"> on the </w:t>
      </w:r>
      <w:r w:rsidRPr="00B7717F">
        <w:rPr>
          <w:b/>
        </w:rPr>
        <w:t>Add or Modify Monitoring Site Number</w:t>
      </w:r>
      <w:r>
        <w:t xml:space="preserve"> screen, these sites can be selected from the </w:t>
      </w:r>
      <w:r w:rsidRPr="00B7717F">
        <w:rPr>
          <w:b/>
        </w:rPr>
        <w:t>Monitoring Site Number</w:t>
      </w:r>
      <w:r>
        <w:t xml:space="preserve"> drop-down box on the sludge parameters table.</w:t>
      </w:r>
    </w:p>
    <w:p w:rsidR="00341259" w:rsidRDefault="00341259" w:rsidP="0020596C">
      <w:pPr>
        <w:rPr>
          <w:noProof/>
        </w:rPr>
      </w:pPr>
    </w:p>
    <w:p w:rsidR="008B2640" w:rsidRDefault="00DD0283" w:rsidP="00D23BF5">
      <w:pPr>
        <w:jc w:val="center"/>
      </w:pPr>
      <w:r>
        <w:rPr>
          <w:noProof/>
        </w:rPr>
        <w:pict>
          <v:oval id="_x0000_s1081" alt="Circle highlighting Save button." style="position:absolute;left:0;text-align:left;margin-left:247.05pt;margin-top:144.55pt;width:66pt;height:26.55pt;z-index:251668992" strokecolor="red" strokeweight="1.5pt">
            <v:fill opacity="0"/>
          </v:oval>
        </w:pict>
      </w:r>
      <w:r w:rsidR="009E7D11">
        <w:rPr>
          <w:noProof/>
        </w:rPr>
        <w:drawing>
          <wp:inline distT="0" distB="0" distL="0" distR="0">
            <wp:extent cx="4690745" cy="3040380"/>
            <wp:effectExtent l="19050" t="0" r="0" b="0"/>
            <wp:docPr id="40" name="Picture 40" descr="Screenshot of the Add a Monitoring Site pop-up window with information entered by the permit wr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creenshot of the Add a Monitoring Site pop-up window with information entered by the permit writer."/>
                    <pic:cNvPicPr>
                      <a:picLocks noChangeAspect="1" noChangeArrowheads="1"/>
                    </pic:cNvPicPr>
                  </pic:nvPicPr>
                  <pic:blipFill>
                    <a:blip r:embed="rId42" cstate="print"/>
                    <a:srcRect t="1630"/>
                    <a:stretch>
                      <a:fillRect/>
                    </a:stretch>
                  </pic:blipFill>
                  <pic:spPr bwMode="auto">
                    <a:xfrm>
                      <a:off x="0" y="0"/>
                      <a:ext cx="4690745" cy="3040380"/>
                    </a:xfrm>
                    <a:prstGeom prst="rect">
                      <a:avLst/>
                    </a:prstGeom>
                    <a:noFill/>
                    <a:ln w="9525">
                      <a:noFill/>
                      <a:miter lim="800000"/>
                      <a:headEnd/>
                      <a:tailEnd/>
                    </a:ln>
                  </pic:spPr>
                </pic:pic>
              </a:graphicData>
            </a:graphic>
          </wp:inline>
        </w:drawing>
      </w:r>
    </w:p>
    <w:p w:rsidR="00021A70" w:rsidRDefault="00021A70" w:rsidP="00D23BF5">
      <w:pPr>
        <w:spacing w:before="120"/>
        <w:ind w:left="1440" w:hanging="720"/>
        <w:jc w:val="center"/>
        <w:rPr>
          <w:i/>
        </w:rPr>
      </w:pPr>
      <w:r>
        <w:rPr>
          <w:i/>
        </w:rPr>
        <w:t>The permit writer has completed all sludge monitoring site information for the project.</w:t>
      </w:r>
    </w:p>
    <w:p w:rsidR="00021A70" w:rsidRDefault="00021A70" w:rsidP="00021A70">
      <w:pPr>
        <w:ind w:left="1440" w:hanging="720"/>
        <w:jc w:val="center"/>
        <w:rPr>
          <w:i/>
        </w:rPr>
      </w:pPr>
      <w:r>
        <w:rPr>
          <w:i/>
        </w:rPr>
        <w:t>Don’t forget to SAVE!</w:t>
      </w:r>
    </w:p>
    <w:p w:rsidR="00021A70" w:rsidRDefault="00021A70" w:rsidP="008B2640"/>
    <w:p w:rsidR="00B7717F" w:rsidRDefault="00DD0283" w:rsidP="00B7717F">
      <w:pPr>
        <w:ind w:left="1440"/>
      </w:pPr>
      <w:r>
        <w:rPr>
          <w:noProof/>
        </w:rPr>
        <w:pict>
          <v:roundrect id="_x0000_s1029" alt="Save button" style="position:absolute;left:0;text-align:left;margin-left:367.05pt;margin-top:6.55pt;width:48pt;height:18.75pt;z-index:251634176" arcsize="10923f" fillcolor="#9cf">
            <v:textbox style="mso-next-textbox:#_x0000_s1029">
              <w:txbxContent>
                <w:p w:rsidR="00A10939" w:rsidRPr="00DA6729" w:rsidRDefault="00A10939" w:rsidP="00881773">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021A70" w:rsidRDefault="004A2813" w:rsidP="00C83355">
      <w:r>
        <w:t xml:space="preserve">Once you have finished adding </w:t>
      </w:r>
      <w:r w:rsidR="007413FB">
        <w:t xml:space="preserve">and modifying </w:t>
      </w:r>
      <w:r>
        <w:t>sludge monitoring sites and clicked</w:t>
      </w:r>
      <w:r w:rsidR="00981C74">
        <w:t xml:space="preserve">           </w:t>
      </w:r>
      <w:r w:rsidR="007413FB">
        <w:t xml:space="preserve">         </w:t>
      </w:r>
      <w:r w:rsidR="00C83355">
        <w:t xml:space="preserve"> </w:t>
      </w:r>
      <w:r w:rsidR="007413FB">
        <w:t>,</w:t>
      </w:r>
      <w:r>
        <w:t xml:space="preserve"> </w:t>
      </w:r>
      <w:r w:rsidR="00B7717F">
        <w:t xml:space="preserve">Permit Builder will then return to </w:t>
      </w:r>
      <w:r w:rsidR="00585F45">
        <w:t xml:space="preserve">the </w:t>
      </w:r>
      <w:r w:rsidR="007413FB">
        <w:rPr>
          <w:b/>
        </w:rPr>
        <w:t>Parameters</w:t>
      </w:r>
      <w:r w:rsidR="00B7717F">
        <w:rPr>
          <w:b/>
        </w:rPr>
        <w:t xml:space="preserve"> </w:t>
      </w:r>
      <w:r w:rsidR="00B7717F">
        <w:t>sub-tab.</w:t>
      </w:r>
      <w:r w:rsidR="00021A70" w:rsidRPr="00021A70">
        <w:t xml:space="preserve"> </w:t>
      </w:r>
      <w:r w:rsidR="00021A70">
        <w:t xml:space="preserve"> </w:t>
      </w:r>
    </w:p>
    <w:p w:rsidR="00B7717F" w:rsidRDefault="00B7717F" w:rsidP="00881773"/>
    <w:p w:rsidR="00881773" w:rsidRPr="00881773" w:rsidRDefault="00881773" w:rsidP="00881773">
      <w:r>
        <w:br w:type="page"/>
      </w:r>
    </w:p>
    <w:p w:rsidR="00B7717F" w:rsidRPr="0061097E" w:rsidRDefault="00B7717F" w:rsidP="00C83355">
      <w:proofErr w:type="gramStart"/>
      <w:r>
        <w:lastRenderedPageBreak/>
        <w:t xml:space="preserve">From the </w:t>
      </w:r>
      <w:r w:rsidR="007413FB">
        <w:t xml:space="preserve">sludge parameters </w:t>
      </w:r>
      <w:r>
        <w:t xml:space="preserve">table on the </w:t>
      </w:r>
      <w:r w:rsidR="007413FB">
        <w:rPr>
          <w:b/>
        </w:rPr>
        <w:t>Parameters</w:t>
      </w:r>
      <w:r>
        <w:rPr>
          <w:b/>
        </w:rPr>
        <w:t xml:space="preserve"> </w:t>
      </w:r>
      <w:r>
        <w:t xml:space="preserve">sub-tab, click on the </w:t>
      </w:r>
      <w:r w:rsidR="007413FB" w:rsidRPr="00B7717F">
        <w:rPr>
          <w:b/>
        </w:rPr>
        <w:t>Monitoring Site Number</w:t>
      </w:r>
      <w:r w:rsidR="007413FB">
        <w:t xml:space="preserve"> drop-down box</w:t>
      </w:r>
      <w:r>
        <w:t>.</w:t>
      </w:r>
      <w:proofErr w:type="gramEnd"/>
    </w:p>
    <w:p w:rsidR="00B7717F" w:rsidRDefault="00B7717F" w:rsidP="00C83355"/>
    <w:p w:rsidR="003B3D63" w:rsidRDefault="00B7717F" w:rsidP="00C83355">
      <w:pPr>
        <w:spacing w:before="120"/>
      </w:pPr>
      <w:r>
        <w:t xml:space="preserve">You will now be able to view and select any of the </w:t>
      </w:r>
      <w:r w:rsidR="001A2FCF">
        <w:t xml:space="preserve">sludge </w:t>
      </w:r>
      <w:r>
        <w:t xml:space="preserve">monitoring </w:t>
      </w:r>
      <w:r w:rsidR="001A2FCF">
        <w:t>sites</w:t>
      </w:r>
      <w:r>
        <w:t xml:space="preserve"> entered into your Permit Builder project.</w:t>
      </w:r>
      <w:r>
        <w:rPr>
          <w:rStyle w:val="FootnoteReference"/>
        </w:rPr>
        <w:footnoteReference w:id="10"/>
      </w:r>
      <w:r w:rsidR="00A5090A">
        <w:t xml:space="preserve">  S</w:t>
      </w:r>
      <w:r>
        <w:t xml:space="preserve">elect the </w:t>
      </w:r>
      <w:r w:rsidRPr="0095347C">
        <w:rPr>
          <w:b/>
        </w:rPr>
        <w:t xml:space="preserve">Monitoring </w:t>
      </w:r>
      <w:r w:rsidR="007413FB">
        <w:rPr>
          <w:b/>
        </w:rPr>
        <w:t>Site Number</w:t>
      </w:r>
      <w:r>
        <w:t xml:space="preserve"> </w:t>
      </w:r>
      <w:r w:rsidR="00585F45">
        <w:t xml:space="preserve">of the sludge monitoring site </w:t>
      </w:r>
      <w:r>
        <w:t xml:space="preserve">you wish to add.  </w:t>
      </w:r>
      <w:r w:rsidR="003B3D63">
        <w:tab/>
        <w:t xml:space="preserve"> </w:t>
      </w:r>
    </w:p>
    <w:p w:rsidR="003B3D63" w:rsidRDefault="003B3D63" w:rsidP="00636095"/>
    <w:p w:rsidR="00A5090A" w:rsidRDefault="00DD0283" w:rsidP="00A5090A">
      <w:pPr>
        <w:overflowPunct/>
        <w:autoSpaceDE/>
        <w:autoSpaceDN/>
        <w:adjustRightInd/>
        <w:jc w:val="center"/>
        <w:textAlignment w:val="auto"/>
      </w:pPr>
      <w:r>
        <w:rPr>
          <w:noProof/>
        </w:rPr>
        <w:pict>
          <v:oval id="_x0000_s1082" alt="Circle highlighting the options available in the Monitoring Site Number drop-down box." style="position:absolute;left:0;text-align:left;margin-left:373.05pt;margin-top:49.1pt;width:1in;height:78.5pt;z-index:251670016" strokecolor="red" strokeweight="1.5pt">
            <v:fill opacity="0"/>
          </v:oval>
        </w:pict>
      </w:r>
      <w:r w:rsidR="009E7D11">
        <w:rPr>
          <w:noProof/>
        </w:rPr>
        <w:drawing>
          <wp:inline distT="0" distB="0" distL="0" distR="0">
            <wp:extent cx="5307965" cy="1567815"/>
            <wp:effectExtent l="19050" t="0" r="6985" b="0"/>
            <wp:docPr id="41" name="Picture 41" descr="Screenshot of the Parameters sub-tab under the Sludge tab indicating that Monitoring Site Numbers created on the Add a Monitoring Site pop-up window populate the Monitoring Site Number drop-down box on a sludge parameter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creenshot of the Parameters sub-tab under the Sludge tab indicating that Monitoring Site Numbers created on the Add a Monitoring Site pop-up window populate the Monitoring Site Number drop-down box on a sludge parameter table."/>
                    <pic:cNvPicPr>
                      <a:picLocks noChangeAspect="1" noChangeArrowheads="1"/>
                    </pic:cNvPicPr>
                  </pic:nvPicPr>
                  <pic:blipFill>
                    <a:blip r:embed="rId43" cstate="print"/>
                    <a:srcRect b="47653"/>
                    <a:stretch>
                      <a:fillRect/>
                    </a:stretch>
                  </pic:blipFill>
                  <pic:spPr bwMode="auto">
                    <a:xfrm>
                      <a:off x="0" y="0"/>
                      <a:ext cx="5307965" cy="1567815"/>
                    </a:xfrm>
                    <a:prstGeom prst="rect">
                      <a:avLst/>
                    </a:prstGeom>
                    <a:noFill/>
                    <a:ln w="9525">
                      <a:noFill/>
                      <a:miter lim="800000"/>
                      <a:headEnd/>
                      <a:tailEnd/>
                    </a:ln>
                  </pic:spPr>
                </pic:pic>
              </a:graphicData>
            </a:graphic>
          </wp:inline>
        </w:drawing>
      </w:r>
    </w:p>
    <w:p w:rsidR="001C6523" w:rsidRDefault="00A5090A" w:rsidP="00981C74">
      <w:pPr>
        <w:spacing w:before="120"/>
        <w:jc w:val="center"/>
        <w:rPr>
          <w:i/>
        </w:rPr>
      </w:pPr>
      <w:r>
        <w:rPr>
          <w:i/>
        </w:rPr>
        <w:t xml:space="preserve">Returning to the “Parameters” sub-tab, the permit writer is now able to view a </w:t>
      </w:r>
    </w:p>
    <w:p w:rsidR="00A5090A" w:rsidRPr="00136657" w:rsidRDefault="00A5090A" w:rsidP="001C6523">
      <w:pPr>
        <w:ind w:left="1440" w:hanging="720"/>
        <w:jc w:val="center"/>
        <w:rPr>
          <w:i/>
        </w:rPr>
      </w:pPr>
      <w:proofErr w:type="gramStart"/>
      <w:r>
        <w:rPr>
          <w:i/>
        </w:rPr>
        <w:t>list</w:t>
      </w:r>
      <w:proofErr w:type="gramEnd"/>
      <w:r>
        <w:rPr>
          <w:i/>
        </w:rPr>
        <w:t xml:space="preserve"> of the sludge monitoring sites for the project.</w:t>
      </w:r>
    </w:p>
    <w:p w:rsidR="003B3D63" w:rsidRDefault="003B3D63" w:rsidP="00881773"/>
    <w:p w:rsidR="00780F62" w:rsidRDefault="00780F62" w:rsidP="00780F62">
      <w:pPr>
        <w:jc w:val="both"/>
        <w:rPr>
          <w:rFonts w:ascii="Arial" w:hAnsi="Arial" w:cs="Arial"/>
          <w:b/>
          <w:u w:val="single"/>
        </w:rPr>
      </w:pPr>
      <w:r w:rsidRPr="00780F62">
        <w:t xml:space="preserve">When sludge </w:t>
      </w:r>
      <w:r>
        <w:t xml:space="preserve">DMRs are generated, </w:t>
      </w:r>
      <w:proofErr w:type="gramStart"/>
      <w:r>
        <w:t>each sludge</w:t>
      </w:r>
      <w:proofErr w:type="gramEnd"/>
      <w:r>
        <w:t xml:space="preserve"> monitoring site number selected on the sludge parameter table will appear as its own DMR. For example, if a sludge parameter table includes parameters monitored at SLF-001, SLF-002, and SLF-003, parameters monitored at SLF-001 will appear on the monitoring group SLF-001 DMRs (monthly, quarterly, semi-annual, etc., as appropriate), parameters monitored at SLF-002 will appear on the monitoring group SLF-002 DMRs, and parameters monitored at SLF-003 will appear on the monitoring group SLF-003 DMRs</w:t>
      </w:r>
      <w:r w:rsidR="00DF0811">
        <w:t xml:space="preserve">.  In this example, </w:t>
      </w:r>
      <w:r>
        <w:t>there will be at least three sludge DMRs.</w:t>
      </w:r>
    </w:p>
    <w:p w:rsidR="00780F62" w:rsidRDefault="00780F62" w:rsidP="003B5FA4">
      <w:pPr>
        <w:ind w:left="1080" w:hanging="1080"/>
        <w:rPr>
          <w:rFonts w:ascii="Arial" w:hAnsi="Arial" w:cs="Arial"/>
          <w:b/>
          <w:u w:val="single"/>
        </w:rPr>
      </w:pPr>
    </w:p>
    <w:p w:rsidR="003B3D63" w:rsidRPr="005C2B17" w:rsidRDefault="003B3D63" w:rsidP="003B5FA4">
      <w:pPr>
        <w:ind w:left="1080" w:hanging="1080"/>
        <w:rPr>
          <w:rFonts w:ascii="Arial" w:hAnsi="Arial" w:cs="Arial"/>
          <w:b/>
          <w:u w:val="single"/>
        </w:rPr>
      </w:pPr>
      <w:r w:rsidRPr="005C2B17">
        <w:rPr>
          <w:rFonts w:ascii="Arial" w:hAnsi="Arial" w:cs="Arial"/>
          <w:b/>
          <w:u w:val="single"/>
        </w:rPr>
        <w:t>7</w:t>
      </w:r>
      <w:r w:rsidR="007444C4">
        <w:rPr>
          <w:rFonts w:ascii="Arial" w:hAnsi="Arial" w:cs="Arial"/>
          <w:b/>
          <w:u w:val="single"/>
        </w:rPr>
        <w:t>B</w:t>
      </w:r>
      <w:r w:rsidRPr="005C2B17">
        <w:rPr>
          <w:rFonts w:ascii="Arial" w:hAnsi="Arial" w:cs="Arial"/>
          <w:b/>
          <w:u w:val="single"/>
        </w:rPr>
        <w:t>.</w:t>
      </w:r>
      <w:r w:rsidR="00F23AF8">
        <w:rPr>
          <w:rFonts w:ascii="Arial" w:hAnsi="Arial" w:cs="Arial"/>
          <w:b/>
          <w:u w:val="single"/>
        </w:rPr>
        <w:t>2</w:t>
      </w:r>
      <w:r w:rsidRPr="005C2B17">
        <w:rPr>
          <w:rFonts w:ascii="Arial" w:hAnsi="Arial" w:cs="Arial"/>
          <w:b/>
          <w:u w:val="single"/>
        </w:rPr>
        <w:t>.</w:t>
      </w:r>
      <w:r w:rsidR="00472BE1">
        <w:rPr>
          <w:rFonts w:ascii="Arial" w:hAnsi="Arial" w:cs="Arial"/>
          <w:b/>
          <w:u w:val="single"/>
        </w:rPr>
        <w:t>2</w:t>
      </w:r>
      <w:r w:rsidRPr="005C2B17">
        <w:rPr>
          <w:rFonts w:ascii="Arial" w:hAnsi="Arial" w:cs="Arial"/>
          <w:b/>
          <w:u w:val="single"/>
        </w:rPr>
        <w:t>.</w:t>
      </w:r>
      <w:r w:rsidR="00287B4A">
        <w:rPr>
          <w:rFonts w:ascii="Arial" w:hAnsi="Arial" w:cs="Arial"/>
          <w:b/>
          <w:u w:val="single"/>
        </w:rPr>
        <w:t>5</w:t>
      </w:r>
      <w:r w:rsidR="003B5FA4">
        <w:rPr>
          <w:rFonts w:ascii="Arial" w:hAnsi="Arial" w:cs="Arial"/>
          <w:b/>
          <w:u w:val="single"/>
        </w:rPr>
        <w:t>.</w:t>
      </w:r>
      <w:r w:rsidR="003B5FA4">
        <w:rPr>
          <w:rFonts w:ascii="Arial" w:hAnsi="Arial" w:cs="Arial"/>
          <w:b/>
          <w:u w:val="single"/>
        </w:rPr>
        <w:tab/>
      </w:r>
      <w:r w:rsidRPr="005C2B17">
        <w:rPr>
          <w:rFonts w:ascii="Arial" w:hAnsi="Arial" w:cs="Arial"/>
          <w:b/>
          <w:u w:val="single"/>
        </w:rPr>
        <w:t xml:space="preserve">Deleting a parameter from the </w:t>
      </w:r>
      <w:r w:rsidR="000E3871">
        <w:rPr>
          <w:rFonts w:ascii="Arial" w:hAnsi="Arial" w:cs="Arial"/>
          <w:b/>
          <w:u w:val="single"/>
        </w:rPr>
        <w:t>sludge</w:t>
      </w:r>
      <w:r w:rsidR="000E3871" w:rsidRPr="005C2B17">
        <w:rPr>
          <w:rFonts w:ascii="Arial" w:hAnsi="Arial" w:cs="Arial"/>
          <w:b/>
          <w:u w:val="single"/>
        </w:rPr>
        <w:t xml:space="preserve"> </w:t>
      </w:r>
      <w:r w:rsidRPr="005C2B17">
        <w:rPr>
          <w:rFonts w:ascii="Arial" w:hAnsi="Arial" w:cs="Arial"/>
          <w:b/>
          <w:u w:val="single"/>
        </w:rPr>
        <w:t>parameters table</w:t>
      </w:r>
    </w:p>
    <w:p w:rsidR="003B3D63" w:rsidRDefault="003B3D63" w:rsidP="00FB7374">
      <w:pPr>
        <w:ind w:left="720"/>
      </w:pPr>
    </w:p>
    <w:p w:rsidR="003B3D63" w:rsidRDefault="00DD0283" w:rsidP="004F7CBD">
      <w:r>
        <w:rPr>
          <w:noProof/>
        </w:rPr>
        <w:pict>
          <v:roundrect id="_x0000_s1038" alt="Delete Row button" style="position:absolute;margin-left:241.05pt;margin-top:12.65pt;width:65.15pt;height:18.75pt;z-index:251631104" arcsize="10923f" fillcolor="#9cf">
            <v:textbox style="mso-next-textbox:#_x0000_s1038">
              <w:txbxContent>
                <w:p w:rsidR="00A10939" w:rsidRPr="00DA6729" w:rsidRDefault="00A10939" w:rsidP="00DA6729">
                  <w:pPr>
                    <w:rPr>
                      <w:rFonts w:ascii="Arial" w:hAnsi="Arial" w:cs="Arial"/>
                      <w:b/>
                      <w:shadow/>
                      <w:sz w:val="18"/>
                      <w:szCs w:val="18"/>
                    </w:rPr>
                  </w:pPr>
                  <w:r w:rsidRPr="00020CF6">
                    <w:rPr>
                      <w:rFonts w:ascii="Arial" w:hAnsi="Arial" w:cs="Arial"/>
                      <w:b/>
                      <w:sz w:val="18"/>
                      <w:szCs w:val="18"/>
                    </w:rPr>
                    <w:t>Delete R</w:t>
                  </w:r>
                  <w:r w:rsidRPr="00020CF6">
                    <w:rPr>
                      <w:rFonts w:ascii="Arial" w:hAnsi="Arial" w:cs="Arial"/>
                      <w:b/>
                      <w:shadow/>
                      <w:sz w:val="18"/>
                      <w:szCs w:val="18"/>
                    </w:rPr>
                    <w:t>ow</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3B3D63">
        <w:t xml:space="preserve">To delete </w:t>
      </w:r>
      <w:r w:rsidR="003B3D63" w:rsidRPr="00DA6729">
        <w:t xml:space="preserve">a </w:t>
      </w:r>
      <w:r w:rsidR="003B3D63">
        <w:t xml:space="preserve">parameter </w:t>
      </w:r>
      <w:proofErr w:type="gramStart"/>
      <w:r w:rsidR="003B3D63" w:rsidRPr="00DA6729">
        <w:t>row</w:t>
      </w:r>
      <w:r w:rsidR="003B3D63">
        <w:t>,</w:t>
      </w:r>
      <w:proofErr w:type="gramEnd"/>
      <w:r w:rsidR="003B3D63">
        <w:t xml:space="preserve"> or several parameter rows at once, click the corresponding check-boxes on the left side of the </w:t>
      </w:r>
      <w:r w:rsidR="00052141">
        <w:t xml:space="preserve">sludge </w:t>
      </w:r>
      <w:r w:rsidR="003B3D63">
        <w:t xml:space="preserve">parameters table, and then click           </w:t>
      </w:r>
      <w:r w:rsidR="00881773">
        <w:t xml:space="preserve">               </w:t>
      </w:r>
    </w:p>
    <w:p w:rsidR="003B3D63" w:rsidRDefault="003B3D63" w:rsidP="00FB7374"/>
    <w:p w:rsidR="003B3D63" w:rsidRDefault="003B3D63" w:rsidP="00FB7374"/>
    <w:p w:rsidR="003B3D63" w:rsidRDefault="009E7D11" w:rsidP="00E36BC6">
      <w:pPr>
        <w:jc w:val="center"/>
      </w:pPr>
      <w:r>
        <w:rPr>
          <w:noProof/>
        </w:rPr>
        <w:drawing>
          <wp:inline distT="0" distB="0" distL="0" distR="0">
            <wp:extent cx="5236845" cy="2374900"/>
            <wp:effectExtent l="19050" t="0" r="1905" b="0"/>
            <wp:docPr id="42" name="Picture 42" descr="Screenshot of a sludge parameter table on the Parameters sub-tab under the Sludge tab where several rows have been selected so that they may be de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creenshot of a sludge parameter table on the Parameters sub-tab under the Sludge tab where several rows have been selected so that they may be deleted."/>
                    <pic:cNvPicPr>
                      <a:picLocks noChangeAspect="1" noChangeArrowheads="1"/>
                    </pic:cNvPicPr>
                  </pic:nvPicPr>
                  <pic:blipFill>
                    <a:blip r:embed="rId44" cstate="print"/>
                    <a:srcRect/>
                    <a:stretch>
                      <a:fillRect/>
                    </a:stretch>
                  </pic:blipFill>
                  <pic:spPr bwMode="auto">
                    <a:xfrm>
                      <a:off x="0" y="0"/>
                      <a:ext cx="5236845" cy="2374900"/>
                    </a:xfrm>
                    <a:prstGeom prst="rect">
                      <a:avLst/>
                    </a:prstGeom>
                    <a:noFill/>
                    <a:ln w="9525">
                      <a:noFill/>
                      <a:miter lim="800000"/>
                      <a:headEnd/>
                      <a:tailEnd/>
                    </a:ln>
                  </pic:spPr>
                </pic:pic>
              </a:graphicData>
            </a:graphic>
          </wp:inline>
        </w:drawing>
      </w:r>
    </w:p>
    <w:p w:rsidR="003B3D63" w:rsidRDefault="003B3D63" w:rsidP="005F1747">
      <w:pPr>
        <w:spacing w:before="120"/>
        <w:jc w:val="center"/>
        <w:rPr>
          <w:i/>
        </w:rPr>
      </w:pPr>
      <w:r>
        <w:rPr>
          <w:i/>
        </w:rPr>
        <w:t xml:space="preserve">Deleting a </w:t>
      </w:r>
      <w:proofErr w:type="gramStart"/>
      <w:r>
        <w:rPr>
          <w:i/>
        </w:rPr>
        <w:t>row,</w:t>
      </w:r>
      <w:proofErr w:type="gramEnd"/>
      <w:r>
        <w:rPr>
          <w:i/>
        </w:rPr>
        <w:t xml:space="preserve"> or several rows at once, from the </w:t>
      </w:r>
      <w:r w:rsidR="00052141">
        <w:rPr>
          <w:i/>
        </w:rPr>
        <w:t xml:space="preserve">sludge </w:t>
      </w:r>
      <w:r>
        <w:rPr>
          <w:i/>
        </w:rPr>
        <w:t>parameters table.</w:t>
      </w:r>
    </w:p>
    <w:p w:rsidR="003B3D63" w:rsidRDefault="003B3D63" w:rsidP="00010FE1">
      <w:pPr>
        <w:jc w:val="center"/>
        <w:rPr>
          <w:i/>
        </w:rPr>
      </w:pPr>
      <w:r>
        <w:rPr>
          <w:i/>
        </w:rPr>
        <w:t>The permit writer has clicked on the corresponding check-boxes of the parameters to be deleted</w:t>
      </w:r>
    </w:p>
    <w:p w:rsidR="00BA1581" w:rsidRDefault="003B3D63" w:rsidP="00485B99">
      <w:pPr>
        <w:jc w:val="center"/>
        <w:rPr>
          <w:rFonts w:ascii="Arial" w:hAnsi="Arial" w:cs="Arial"/>
          <w:b/>
          <w:u w:val="single"/>
        </w:rPr>
      </w:pPr>
      <w:proofErr w:type="gramStart"/>
      <w:r>
        <w:rPr>
          <w:i/>
        </w:rPr>
        <w:t>and</w:t>
      </w:r>
      <w:proofErr w:type="gramEnd"/>
      <w:r>
        <w:rPr>
          <w:i/>
        </w:rPr>
        <w:t xml:space="preserve"> will then click the “Delete Row” button.</w:t>
      </w:r>
    </w:p>
    <w:p w:rsidR="003B3D63" w:rsidRPr="003204A6" w:rsidRDefault="003B3D63" w:rsidP="003B5FA4">
      <w:pPr>
        <w:ind w:left="1080" w:hanging="1080"/>
        <w:rPr>
          <w:rFonts w:ascii="Arial" w:hAnsi="Arial" w:cs="Arial"/>
          <w:b/>
          <w:u w:val="single"/>
        </w:rPr>
      </w:pPr>
      <w:r w:rsidRPr="003204A6">
        <w:rPr>
          <w:rFonts w:ascii="Arial" w:hAnsi="Arial" w:cs="Arial"/>
          <w:b/>
          <w:u w:val="single"/>
        </w:rPr>
        <w:lastRenderedPageBreak/>
        <w:t>7</w:t>
      </w:r>
      <w:r w:rsidR="007444C4">
        <w:rPr>
          <w:rFonts w:ascii="Arial" w:hAnsi="Arial" w:cs="Arial"/>
          <w:b/>
          <w:u w:val="single"/>
        </w:rPr>
        <w:t>B</w:t>
      </w:r>
      <w:r w:rsidRPr="003204A6">
        <w:rPr>
          <w:rFonts w:ascii="Arial" w:hAnsi="Arial" w:cs="Arial"/>
          <w:b/>
          <w:u w:val="single"/>
        </w:rPr>
        <w:t>.</w:t>
      </w:r>
      <w:r w:rsidR="00F23AF8">
        <w:rPr>
          <w:rFonts w:ascii="Arial" w:hAnsi="Arial" w:cs="Arial"/>
          <w:b/>
          <w:u w:val="single"/>
        </w:rPr>
        <w:t>2</w:t>
      </w:r>
      <w:r w:rsidRPr="003204A6">
        <w:rPr>
          <w:rFonts w:ascii="Arial" w:hAnsi="Arial" w:cs="Arial"/>
          <w:b/>
          <w:u w:val="single"/>
        </w:rPr>
        <w:t>.</w:t>
      </w:r>
      <w:r w:rsidR="00472BE1">
        <w:rPr>
          <w:rFonts w:ascii="Arial" w:hAnsi="Arial" w:cs="Arial"/>
          <w:b/>
          <w:u w:val="single"/>
        </w:rPr>
        <w:t>2</w:t>
      </w:r>
      <w:r w:rsidRPr="003204A6">
        <w:rPr>
          <w:rFonts w:ascii="Arial" w:hAnsi="Arial" w:cs="Arial"/>
          <w:b/>
          <w:u w:val="single"/>
        </w:rPr>
        <w:t>.</w:t>
      </w:r>
      <w:r w:rsidR="00287B4A">
        <w:rPr>
          <w:rFonts w:ascii="Arial" w:hAnsi="Arial" w:cs="Arial"/>
          <w:b/>
          <w:u w:val="single"/>
        </w:rPr>
        <w:t>6</w:t>
      </w:r>
      <w:r w:rsidR="003B5FA4">
        <w:rPr>
          <w:rFonts w:ascii="Arial" w:hAnsi="Arial" w:cs="Arial"/>
          <w:b/>
          <w:u w:val="single"/>
        </w:rPr>
        <w:t>.</w:t>
      </w:r>
      <w:r w:rsidR="003B5FA4">
        <w:rPr>
          <w:rFonts w:ascii="Arial" w:hAnsi="Arial" w:cs="Arial"/>
          <w:b/>
          <w:u w:val="single"/>
        </w:rPr>
        <w:tab/>
      </w:r>
      <w:r w:rsidRPr="003204A6">
        <w:rPr>
          <w:rFonts w:ascii="Arial" w:hAnsi="Arial" w:cs="Arial"/>
          <w:b/>
          <w:u w:val="single"/>
        </w:rPr>
        <w:t xml:space="preserve">Editing parameter information from the </w:t>
      </w:r>
      <w:r w:rsidR="000E3871">
        <w:rPr>
          <w:rFonts w:ascii="Arial" w:hAnsi="Arial" w:cs="Arial"/>
          <w:b/>
          <w:u w:val="single"/>
        </w:rPr>
        <w:t>sludge</w:t>
      </w:r>
      <w:r w:rsidR="000E3871" w:rsidRPr="003204A6">
        <w:rPr>
          <w:rFonts w:ascii="Arial" w:hAnsi="Arial" w:cs="Arial"/>
          <w:b/>
          <w:u w:val="single"/>
        </w:rPr>
        <w:t xml:space="preserve"> </w:t>
      </w:r>
      <w:r w:rsidRPr="003204A6">
        <w:rPr>
          <w:rFonts w:ascii="Arial" w:hAnsi="Arial" w:cs="Arial"/>
          <w:b/>
          <w:u w:val="single"/>
        </w:rPr>
        <w:t>parameters table</w:t>
      </w:r>
    </w:p>
    <w:p w:rsidR="003B3D63" w:rsidRDefault="003B3D63" w:rsidP="00FB7374">
      <w:pPr>
        <w:jc w:val="center"/>
      </w:pPr>
    </w:p>
    <w:p w:rsidR="003B3D63" w:rsidRDefault="003B3D63" w:rsidP="00467CE7">
      <w:r>
        <w:t xml:space="preserve">By double-clicking anywhere in a </w:t>
      </w:r>
      <w:r>
        <w:rPr>
          <w:b/>
        </w:rPr>
        <w:t xml:space="preserve">parameter cell </w:t>
      </w:r>
      <w:r>
        <w:t xml:space="preserve">or its corresponding </w:t>
      </w:r>
      <w:r>
        <w:rPr>
          <w:b/>
        </w:rPr>
        <w:t>units cell</w:t>
      </w:r>
      <w:r>
        <w:t xml:space="preserve">, Permit Builder will display the </w:t>
      </w:r>
      <w:r>
        <w:rPr>
          <w:b/>
        </w:rPr>
        <w:t xml:space="preserve">Enter or Change Parameter </w:t>
      </w:r>
      <w:r>
        <w:t xml:space="preserve">screen.  </w:t>
      </w:r>
    </w:p>
    <w:p w:rsidR="003B3D63" w:rsidRDefault="003B3D63" w:rsidP="00467CE7"/>
    <w:p w:rsidR="003B3D63" w:rsidRPr="00671700" w:rsidRDefault="003B3D63" w:rsidP="00467CE7">
      <w:pPr>
        <w:rPr>
          <w:b/>
        </w:rPr>
      </w:pPr>
      <w:r>
        <w:t xml:space="preserve">In the example below, the permit writer double-clicked on the parameter cell for “Potassium.”  Permit Builder then displays the </w:t>
      </w:r>
      <w:r>
        <w:rPr>
          <w:b/>
        </w:rPr>
        <w:t xml:space="preserve">Enter or Change Parameter </w:t>
      </w:r>
      <w:r>
        <w:t xml:space="preserve">screen with the parameter “Potassium” high-lighted within the parameters list.  The highlighted parameter is also displayed at the top of the screen together with its corresponding </w:t>
      </w:r>
      <w:r>
        <w:rPr>
          <w:b/>
        </w:rPr>
        <w:t xml:space="preserve">Units.  </w:t>
      </w:r>
    </w:p>
    <w:p w:rsidR="003B3D63" w:rsidRDefault="003B3D63" w:rsidP="00050FB9"/>
    <w:p w:rsidR="003B3D63" w:rsidRPr="006A71E9" w:rsidRDefault="009E7D11" w:rsidP="00467CE7">
      <w:pPr>
        <w:jc w:val="center"/>
      </w:pPr>
      <w:r>
        <w:rPr>
          <w:noProof/>
        </w:rPr>
        <w:drawing>
          <wp:inline distT="0" distB="0" distL="0" distR="0">
            <wp:extent cx="4548505" cy="3455670"/>
            <wp:effectExtent l="19050" t="0" r="4445" b="0"/>
            <wp:docPr id="43" name="Picture 1" descr="Screenshot of the Enter or Change Parameter pop-up wndow with  parameter and its unit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of the Enter or Change Parameter pop-up wndow with  parameter and its units selected."/>
                    <pic:cNvPicPr>
                      <a:picLocks noChangeAspect="1" noChangeArrowheads="1"/>
                    </pic:cNvPicPr>
                  </pic:nvPicPr>
                  <pic:blipFill>
                    <a:blip r:embed="rId45" cstate="print"/>
                    <a:srcRect l="11906" t="6125" r="13782" b="12250"/>
                    <a:stretch>
                      <a:fillRect/>
                    </a:stretch>
                  </pic:blipFill>
                  <pic:spPr bwMode="auto">
                    <a:xfrm>
                      <a:off x="0" y="0"/>
                      <a:ext cx="4548505" cy="3455670"/>
                    </a:xfrm>
                    <a:prstGeom prst="rect">
                      <a:avLst/>
                    </a:prstGeom>
                    <a:noFill/>
                    <a:ln w="9525">
                      <a:noFill/>
                      <a:miter lim="800000"/>
                      <a:headEnd/>
                      <a:tailEnd/>
                    </a:ln>
                  </pic:spPr>
                </pic:pic>
              </a:graphicData>
            </a:graphic>
          </wp:inline>
        </w:drawing>
      </w:r>
    </w:p>
    <w:p w:rsidR="003B3D63" w:rsidRPr="00E45D77" w:rsidRDefault="003B3D63" w:rsidP="00010FE1">
      <w:pPr>
        <w:spacing w:before="120"/>
        <w:jc w:val="center"/>
        <w:rPr>
          <w:i/>
        </w:rPr>
      </w:pPr>
      <w:proofErr w:type="gramStart"/>
      <w:r w:rsidRPr="00E45D77">
        <w:rPr>
          <w:i/>
        </w:rPr>
        <w:t xml:space="preserve">The </w:t>
      </w:r>
      <w:r>
        <w:rPr>
          <w:i/>
        </w:rPr>
        <w:t>“Enter or Change Parameter” screen.</w:t>
      </w:r>
      <w:proofErr w:type="gramEnd"/>
    </w:p>
    <w:p w:rsidR="003B3D63" w:rsidRPr="00E45D77" w:rsidRDefault="003B3D63" w:rsidP="00467CE7"/>
    <w:p w:rsidR="003B3D63" w:rsidRDefault="00881773" w:rsidP="00467CE7">
      <w:r>
        <w:br w:type="page"/>
      </w:r>
    </w:p>
    <w:p w:rsidR="003B3D63" w:rsidRDefault="003B3D63" w:rsidP="00467CE7">
      <w:r>
        <w:lastRenderedPageBreak/>
        <w:t xml:space="preserve">From the </w:t>
      </w:r>
      <w:r>
        <w:rPr>
          <w:b/>
        </w:rPr>
        <w:t xml:space="preserve">Enter or Change Parameter </w:t>
      </w:r>
      <w:r>
        <w:t xml:space="preserve">screen, you may click on another parameter to replace the existing parameter, and you may also change the units of any parameter by accessing the </w:t>
      </w:r>
      <w:r>
        <w:rPr>
          <w:b/>
        </w:rPr>
        <w:t xml:space="preserve">Units </w:t>
      </w:r>
      <w:r>
        <w:t>drop-down box.</w:t>
      </w:r>
    </w:p>
    <w:p w:rsidR="003B3D63" w:rsidRDefault="003B3D63" w:rsidP="00BA1581">
      <w:pPr>
        <w:overflowPunct/>
        <w:autoSpaceDE/>
        <w:autoSpaceDN/>
        <w:adjustRightInd/>
        <w:textAlignment w:val="auto"/>
        <w:rPr>
          <w:noProof/>
        </w:rPr>
      </w:pPr>
    </w:p>
    <w:p w:rsidR="003B3D63" w:rsidRDefault="009E7D11" w:rsidP="00467CE7">
      <w:pPr>
        <w:jc w:val="center"/>
      </w:pPr>
      <w:r>
        <w:rPr>
          <w:noProof/>
        </w:rPr>
        <w:drawing>
          <wp:inline distT="0" distB="0" distL="0" distR="0">
            <wp:extent cx="4488815" cy="2624455"/>
            <wp:effectExtent l="19050" t="0" r="6985" b="0"/>
            <wp:docPr id="44" name="Picture 37" descr="Screenshot of the Enter or Change Parameter pop-up wndow with  parameter and its unit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creenshot of the Enter or Change Parameter pop-up wndow with  parameter and its units selected."/>
                    <pic:cNvPicPr>
                      <a:picLocks noChangeAspect="1" noChangeArrowheads="1"/>
                    </pic:cNvPicPr>
                  </pic:nvPicPr>
                  <pic:blipFill>
                    <a:blip r:embed="rId46" cstate="print"/>
                    <a:srcRect l="11156" t="6625" r="13499" b="34625"/>
                    <a:stretch>
                      <a:fillRect/>
                    </a:stretch>
                  </pic:blipFill>
                  <pic:spPr bwMode="auto">
                    <a:xfrm>
                      <a:off x="0" y="0"/>
                      <a:ext cx="4488815" cy="2624455"/>
                    </a:xfrm>
                    <a:prstGeom prst="rect">
                      <a:avLst/>
                    </a:prstGeom>
                    <a:noFill/>
                    <a:ln w="9525">
                      <a:noFill/>
                      <a:miter lim="800000"/>
                      <a:headEnd/>
                      <a:tailEnd/>
                    </a:ln>
                  </pic:spPr>
                </pic:pic>
              </a:graphicData>
            </a:graphic>
          </wp:inline>
        </w:drawing>
      </w:r>
    </w:p>
    <w:p w:rsidR="003B3D63" w:rsidRDefault="003B3D63" w:rsidP="00C508AC">
      <w:pPr>
        <w:spacing w:before="120"/>
        <w:jc w:val="center"/>
        <w:rPr>
          <w:i/>
        </w:rPr>
      </w:pPr>
      <w:r>
        <w:rPr>
          <w:i/>
        </w:rPr>
        <w:t>Selecting another parameter and changing the units.</w:t>
      </w:r>
    </w:p>
    <w:p w:rsidR="003B3D63" w:rsidRDefault="003B3D63" w:rsidP="00881773">
      <w:pPr>
        <w:ind w:left="90"/>
      </w:pPr>
    </w:p>
    <w:p w:rsidR="003B3D63" w:rsidRDefault="00DD0283" w:rsidP="00881773">
      <w:pPr>
        <w:ind w:left="90"/>
      </w:pPr>
      <w:r>
        <w:rPr>
          <w:noProof/>
        </w:rPr>
        <w:pict>
          <v:roundrect id="_x0000_s1039" alt="Select button" style="position:absolute;left:0;text-align:left;margin-left:236.4pt;margin-top:9.25pt;width:48pt;height:18.75pt;z-index:251635200" arcsize="10923f" fillcolor="#9cf">
            <v:textbox style="mso-next-textbox:#_x0000_s1039">
              <w:txbxContent>
                <w:p w:rsidR="00A10939" w:rsidRPr="00DA6729" w:rsidRDefault="00A10939" w:rsidP="005F1747">
                  <w:pPr>
                    <w:rPr>
                      <w:rFonts w:ascii="Arial" w:hAnsi="Arial" w:cs="Arial"/>
                      <w:b/>
                      <w:shadow/>
                      <w:sz w:val="18"/>
                      <w:szCs w:val="18"/>
                    </w:rPr>
                  </w:pPr>
                  <w:r>
                    <w:rPr>
                      <w:rFonts w:ascii="Arial" w:hAnsi="Arial" w:cs="Arial"/>
                      <w:b/>
                      <w:sz w:val="18"/>
                      <w:szCs w:val="18"/>
                    </w:rPr>
                    <w:t>Select</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3B3D63" w:rsidRDefault="003B3D63" w:rsidP="00467CE7">
      <w:proofErr w:type="gramStart"/>
      <w:r>
        <w:t xml:space="preserve">When you have finished editing the parameter, click                     which will insert your changes into the </w:t>
      </w:r>
      <w:r w:rsidR="00587494">
        <w:rPr>
          <w:b/>
        </w:rPr>
        <w:t xml:space="preserve">sludge </w:t>
      </w:r>
      <w:r>
        <w:rPr>
          <w:b/>
        </w:rPr>
        <w:t>parameters table.</w:t>
      </w:r>
      <w:proofErr w:type="gramEnd"/>
      <w:r>
        <w:t xml:space="preserve"> </w:t>
      </w:r>
    </w:p>
    <w:p w:rsidR="003B3D63" w:rsidRDefault="003B3D63" w:rsidP="00467CE7"/>
    <w:p w:rsidR="003B3D63" w:rsidRDefault="009E7D11" w:rsidP="001D0B58">
      <w:pPr>
        <w:jc w:val="center"/>
        <w:rPr>
          <w:noProof/>
        </w:rPr>
      </w:pPr>
      <w:r>
        <w:rPr>
          <w:noProof/>
        </w:rPr>
        <w:drawing>
          <wp:inline distT="0" distB="0" distL="0" distR="0">
            <wp:extent cx="4773930" cy="1876425"/>
            <wp:effectExtent l="19050" t="0" r="7620" b="0"/>
            <wp:docPr id="45" name="Picture 43" descr="Screenshot of a sludge parameter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creenshot of a sludge parameter table."/>
                    <pic:cNvPicPr>
                      <a:picLocks noChangeAspect="1" noChangeArrowheads="1"/>
                    </pic:cNvPicPr>
                  </pic:nvPicPr>
                  <pic:blipFill>
                    <a:blip r:embed="rId47" cstate="print"/>
                    <a:srcRect l="2437" t="25874" r="12938" b="29250"/>
                    <a:stretch>
                      <a:fillRect/>
                    </a:stretch>
                  </pic:blipFill>
                  <pic:spPr bwMode="auto">
                    <a:xfrm>
                      <a:off x="0" y="0"/>
                      <a:ext cx="4773930" cy="1876425"/>
                    </a:xfrm>
                    <a:prstGeom prst="rect">
                      <a:avLst/>
                    </a:prstGeom>
                    <a:noFill/>
                    <a:ln w="9525">
                      <a:noFill/>
                      <a:miter lim="800000"/>
                      <a:headEnd/>
                      <a:tailEnd/>
                    </a:ln>
                  </pic:spPr>
                </pic:pic>
              </a:graphicData>
            </a:graphic>
          </wp:inline>
        </w:drawing>
      </w:r>
    </w:p>
    <w:p w:rsidR="003B3D63" w:rsidRDefault="003B3D63" w:rsidP="00CB1E72">
      <w:pPr>
        <w:spacing w:before="120"/>
        <w:jc w:val="center"/>
        <w:rPr>
          <w:i/>
        </w:rPr>
      </w:pPr>
      <w:r>
        <w:rPr>
          <w:i/>
        </w:rPr>
        <w:t xml:space="preserve">The parameter “Potassium” has been replaced by “Copper” in the </w:t>
      </w:r>
      <w:r w:rsidR="00CB1E72">
        <w:rPr>
          <w:i/>
        </w:rPr>
        <w:t>sludge</w:t>
      </w:r>
      <w:r w:rsidR="00587494">
        <w:rPr>
          <w:i/>
        </w:rPr>
        <w:t xml:space="preserve"> </w:t>
      </w:r>
      <w:r>
        <w:rPr>
          <w:i/>
        </w:rPr>
        <w:t>parameters table.</w:t>
      </w:r>
    </w:p>
    <w:p w:rsidR="003B3D63" w:rsidRDefault="003B3D63" w:rsidP="00B96EA8"/>
    <w:p w:rsidR="003B3D63" w:rsidRDefault="00881773" w:rsidP="00B96EA8">
      <w:r>
        <w:br w:type="page"/>
      </w:r>
    </w:p>
    <w:p w:rsidR="00881773" w:rsidRDefault="003B3D63" w:rsidP="00B96EA8">
      <w:r>
        <w:lastRenderedPageBreak/>
        <w:t xml:space="preserve">To edit the </w:t>
      </w:r>
      <w:r>
        <w:rPr>
          <w:b/>
        </w:rPr>
        <w:t xml:space="preserve">Max/Min, Limit, </w:t>
      </w:r>
      <w:r>
        <w:t xml:space="preserve">and/or </w:t>
      </w:r>
      <w:r>
        <w:rPr>
          <w:b/>
        </w:rPr>
        <w:t xml:space="preserve">Statistical Basis </w:t>
      </w:r>
      <w:r>
        <w:t xml:space="preserve">for the parameter you just edited, </w:t>
      </w:r>
      <w:proofErr w:type="gramStart"/>
      <w:r>
        <w:t>double-click</w:t>
      </w:r>
      <w:proofErr w:type="gramEnd"/>
      <w:r>
        <w:t xml:space="preserve"> on </w:t>
      </w:r>
      <w:r w:rsidR="00CB1E72">
        <w:t>any of</w:t>
      </w:r>
      <w:r>
        <w:t xml:space="preserve"> these cells in the row corresponding to the edited parameter to display the </w:t>
      </w:r>
      <w:r>
        <w:rPr>
          <w:b/>
        </w:rPr>
        <w:t xml:space="preserve">Limit and Statistical Basis </w:t>
      </w:r>
      <w:r>
        <w:t xml:space="preserve">screen, and make your changes.  </w:t>
      </w:r>
    </w:p>
    <w:p w:rsidR="00881773" w:rsidRDefault="00DD0283" w:rsidP="00B96EA8">
      <w:r>
        <w:rPr>
          <w:noProof/>
        </w:rPr>
        <w:pict>
          <v:roundrect id="_x0000_s1040" alt="Save button" style="position:absolute;margin-left:73.5pt;margin-top:7.2pt;width:48pt;height:18.75pt;z-index:251641344" arcsize="10923f" fillcolor="#9cf">
            <v:textbox style="mso-next-textbox:#_x0000_s1040">
              <w:txbxContent>
                <w:p w:rsidR="00A10939" w:rsidRPr="00DA6729" w:rsidRDefault="00A10939" w:rsidP="00881773">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3B3D63" w:rsidRDefault="003B3D63" w:rsidP="00B96EA8">
      <w:r>
        <w:t>Be sure to click                     .</w:t>
      </w:r>
    </w:p>
    <w:p w:rsidR="003B3D63" w:rsidRDefault="003B3D63" w:rsidP="00B96EA8"/>
    <w:p w:rsidR="003B3D63" w:rsidRPr="00B96EA8" w:rsidRDefault="009E7D11" w:rsidP="00B96EA8">
      <w:pPr>
        <w:jc w:val="center"/>
      </w:pPr>
      <w:r>
        <w:rPr>
          <w:noProof/>
        </w:rPr>
        <w:drawing>
          <wp:inline distT="0" distB="0" distL="0" distR="0">
            <wp:extent cx="5937885" cy="1567815"/>
            <wp:effectExtent l="19050" t="0" r="5715" b="0"/>
            <wp:docPr id="46" name="Picture 46" descr="Screenshot of the Limit and Statistical Basis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creenshot of the Limit and Statistical Basis pop-up window."/>
                    <pic:cNvPicPr>
                      <a:picLocks noChangeAspect="1" noChangeArrowheads="1"/>
                    </pic:cNvPicPr>
                  </pic:nvPicPr>
                  <pic:blipFill>
                    <a:blip r:embed="rId48" cstate="print"/>
                    <a:srcRect/>
                    <a:stretch>
                      <a:fillRect/>
                    </a:stretch>
                  </pic:blipFill>
                  <pic:spPr bwMode="auto">
                    <a:xfrm>
                      <a:off x="0" y="0"/>
                      <a:ext cx="5937885" cy="1567815"/>
                    </a:xfrm>
                    <a:prstGeom prst="rect">
                      <a:avLst/>
                    </a:prstGeom>
                    <a:noFill/>
                    <a:ln w="9525">
                      <a:noFill/>
                      <a:miter lim="800000"/>
                      <a:headEnd/>
                      <a:tailEnd/>
                    </a:ln>
                  </pic:spPr>
                </pic:pic>
              </a:graphicData>
            </a:graphic>
          </wp:inline>
        </w:drawing>
      </w:r>
    </w:p>
    <w:p w:rsidR="00CB1E72" w:rsidRDefault="00CB1E72" w:rsidP="00B96EA8"/>
    <w:p w:rsidR="003B3D63" w:rsidRDefault="003B3D63" w:rsidP="00310EF8">
      <w:r>
        <w:t xml:space="preserve">Permit Builder will then return to the </w:t>
      </w:r>
      <w:r w:rsidR="00587494">
        <w:rPr>
          <w:b/>
        </w:rPr>
        <w:t xml:space="preserve">sludge </w:t>
      </w:r>
      <w:r>
        <w:rPr>
          <w:b/>
        </w:rPr>
        <w:t xml:space="preserve">parameters table </w:t>
      </w:r>
      <w:r>
        <w:t>where you may view your changes.</w:t>
      </w:r>
    </w:p>
    <w:p w:rsidR="003B3D63" w:rsidRDefault="003B3D63" w:rsidP="00310EF8"/>
    <w:p w:rsidR="003B3D63" w:rsidRPr="00B96EA8" w:rsidRDefault="00DD0283" w:rsidP="00310EF8">
      <w:pPr>
        <w:spacing w:before="120"/>
        <w:jc w:val="center"/>
      </w:pPr>
      <w:r>
        <w:rPr>
          <w:noProof/>
        </w:rPr>
        <w:pict>
          <v:oval id="_x0000_s1042" alt="Circle highlighting Reset button." style="position:absolute;left:0;text-align:left;margin-left:259.05pt;margin-top:121.15pt;width:56.1pt;height:16.4pt;z-index:251644416" strokecolor="red" strokeweight="1.5pt">
            <v:fill opacity="0"/>
          </v:oval>
        </w:pict>
      </w:r>
      <w:r>
        <w:rPr>
          <w:noProof/>
        </w:rPr>
        <w:pict>
          <v:oval id="_x0000_s1041" alt="Circle highlighting Save button." style="position:absolute;left:0;text-align:left;margin-left:181.05pt;margin-top:151.15pt;width:56.1pt;height:16.4pt;z-index:251645440" strokecolor="red" strokeweight="1.5pt">
            <v:fill opacity="0"/>
          </v:oval>
        </w:pict>
      </w:r>
      <w:r>
        <w:rPr>
          <w:noProof/>
        </w:rPr>
        <w:pict>
          <v:oval id="_x0000_s1043" alt="Circle highlighting a parameter whose monitoring requirements have been edited on the Limit and Statistical Basis pop-up window." style="position:absolute;left:0;text-align:left;margin-left:13.05pt;margin-top:45.5pt;width:450pt;height:20pt;z-index:251643392" strokecolor="red" strokeweight="1.5pt">
            <v:fill opacity="0"/>
          </v:oval>
        </w:pict>
      </w:r>
      <w:r w:rsidR="009E7D11">
        <w:rPr>
          <w:noProof/>
        </w:rPr>
        <w:drawing>
          <wp:inline distT="0" distB="0" distL="0" distR="0">
            <wp:extent cx="5106670" cy="2007235"/>
            <wp:effectExtent l="19050" t="0" r="0" b="0"/>
            <wp:docPr id="47" name="Picture 4" descr="Screenshot of a sludge parameter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 of a sludge parameter table."/>
                    <pic:cNvPicPr>
                      <a:picLocks noChangeAspect="1" noChangeArrowheads="1"/>
                    </pic:cNvPicPr>
                  </pic:nvPicPr>
                  <pic:blipFill>
                    <a:blip r:embed="rId49" cstate="print"/>
                    <a:srcRect l="3751" t="33624" r="4407" b="17250"/>
                    <a:stretch>
                      <a:fillRect/>
                    </a:stretch>
                  </pic:blipFill>
                  <pic:spPr bwMode="auto">
                    <a:xfrm>
                      <a:off x="0" y="0"/>
                      <a:ext cx="5106670" cy="2007235"/>
                    </a:xfrm>
                    <a:prstGeom prst="rect">
                      <a:avLst/>
                    </a:prstGeom>
                    <a:noFill/>
                    <a:ln w="9525">
                      <a:noFill/>
                      <a:miter lim="800000"/>
                      <a:headEnd/>
                      <a:tailEnd/>
                    </a:ln>
                  </pic:spPr>
                </pic:pic>
              </a:graphicData>
            </a:graphic>
          </wp:inline>
        </w:drawing>
      </w:r>
    </w:p>
    <w:p w:rsidR="003B3D63" w:rsidRPr="00310EF8" w:rsidRDefault="003B3D63" w:rsidP="00310EF8">
      <w:pPr>
        <w:spacing w:before="120"/>
        <w:jc w:val="center"/>
        <w:rPr>
          <w:i/>
        </w:rPr>
      </w:pPr>
      <w:r>
        <w:rPr>
          <w:i/>
        </w:rPr>
        <w:t>The permit writer has replaced “Potassium” with “Copper” in the third row of the table, and has also changed the “Statistical Basis” from “Single Sample” to “Annual Average.”</w:t>
      </w:r>
    </w:p>
    <w:p w:rsidR="00CB1E72" w:rsidRDefault="00CB1E72" w:rsidP="00881773"/>
    <w:p w:rsidR="00CB1E72" w:rsidRDefault="00DD0283" w:rsidP="00881773">
      <w:r>
        <w:rPr>
          <w:noProof/>
        </w:rPr>
        <w:pict>
          <v:roundrect id="_x0000_s1045" alt="Save button" style="position:absolute;margin-left:28.05pt;margin-top:8.8pt;width:48pt;height:18.75pt;z-index:251636224" arcsize="10923f" fillcolor="#9cf">
            <v:textbox style="mso-next-textbox:#_x0000_s1045">
              <w:txbxContent>
                <w:p w:rsidR="00A10939" w:rsidRPr="00DA6729" w:rsidRDefault="00A10939" w:rsidP="00881773">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Pr>
          <w:noProof/>
        </w:rPr>
        <w:pict>
          <v:roundrect id="_x0000_s1044" alt="Reset button" style="position:absolute;margin-left:218.55pt;margin-top:9.55pt;width:48pt;height:18.75pt;z-index:251637248" arcsize="10923f" fillcolor="#9cf">
            <v:textbox style="mso-next-textbox:#_x0000_s1044">
              <w:txbxContent>
                <w:p w:rsidR="00A10939" w:rsidRPr="00DA6729" w:rsidRDefault="00A10939" w:rsidP="00881773">
                  <w:pPr>
                    <w:jc w:val="center"/>
                    <w:rPr>
                      <w:rFonts w:ascii="Arial" w:hAnsi="Arial" w:cs="Arial"/>
                      <w:b/>
                      <w:shadow/>
                      <w:sz w:val="18"/>
                      <w:szCs w:val="18"/>
                    </w:rPr>
                  </w:pPr>
                  <w:r>
                    <w:rPr>
                      <w:rFonts w:ascii="Arial" w:hAnsi="Arial" w:cs="Arial"/>
                      <w:b/>
                      <w:sz w:val="18"/>
                      <w:szCs w:val="18"/>
                    </w:rPr>
                    <w:t>Reset</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981C74" w:rsidRDefault="003B3D63" w:rsidP="00BA1581">
      <w:pPr>
        <w:rPr>
          <w:u w:val="single"/>
        </w:rPr>
      </w:pPr>
      <w:r>
        <w:t xml:space="preserve">Click                    </w:t>
      </w:r>
      <w:r w:rsidR="00981C74">
        <w:t xml:space="preserve"> </w:t>
      </w:r>
      <w:r>
        <w:t xml:space="preserve"> to save your changes, or click                    </w:t>
      </w:r>
      <w:r w:rsidR="00981C74">
        <w:t xml:space="preserve"> </w:t>
      </w:r>
      <w:r>
        <w:t xml:space="preserve"> </w:t>
      </w:r>
      <w:r>
        <w:rPr>
          <w:u w:val="single"/>
        </w:rPr>
        <w:t xml:space="preserve">located directly under the </w:t>
      </w:r>
      <w:r w:rsidR="00981C74">
        <w:rPr>
          <w:u w:val="single"/>
        </w:rPr>
        <w:t>sludge</w:t>
      </w:r>
    </w:p>
    <w:p w:rsidR="003B3D63" w:rsidRDefault="003B3D63" w:rsidP="00981C74">
      <w:pPr>
        <w:spacing w:before="120"/>
      </w:pPr>
      <w:proofErr w:type="gramStart"/>
      <w:r>
        <w:rPr>
          <w:u w:val="single"/>
        </w:rPr>
        <w:t>parameters</w:t>
      </w:r>
      <w:proofErr w:type="gramEnd"/>
      <w:r>
        <w:rPr>
          <w:u w:val="single"/>
        </w:rPr>
        <w:t xml:space="preserve"> table</w:t>
      </w:r>
      <w:r w:rsidRPr="003F034D">
        <w:rPr>
          <w:rStyle w:val="FootnoteReference"/>
        </w:rPr>
        <w:footnoteReference w:id="11"/>
      </w:r>
      <w:r w:rsidRPr="003F034D">
        <w:t xml:space="preserve"> </w:t>
      </w:r>
      <w:r>
        <w:t xml:space="preserve">to </w:t>
      </w:r>
      <w:r w:rsidRPr="00BF32CE">
        <w:rPr>
          <w:b/>
          <w:u w:val="single"/>
        </w:rPr>
        <w:t>cancel</w:t>
      </w:r>
      <w:r>
        <w:t xml:space="preserve"> your changes.</w:t>
      </w:r>
    </w:p>
    <w:p w:rsidR="003B3D63" w:rsidRDefault="003B3D63">
      <w:pPr>
        <w:overflowPunct/>
        <w:autoSpaceDE/>
        <w:autoSpaceDN/>
        <w:adjustRightInd/>
        <w:textAlignment w:val="auto"/>
        <w:rPr>
          <w:rFonts w:ascii="Arial" w:hAnsi="Arial" w:cs="Arial"/>
          <w:u w:val="single"/>
        </w:rPr>
      </w:pPr>
      <w:r w:rsidRPr="00310EF8">
        <w:rPr>
          <w:rFonts w:ascii="Arial" w:hAnsi="Arial" w:cs="Arial"/>
        </w:rPr>
        <w:br w:type="page"/>
      </w:r>
    </w:p>
    <w:p w:rsidR="003B3D63" w:rsidRPr="00227EEA" w:rsidRDefault="003B3D63" w:rsidP="003B5FA4">
      <w:pPr>
        <w:ind w:left="1080" w:hanging="1080"/>
        <w:rPr>
          <w:rFonts w:ascii="Arial" w:hAnsi="Arial" w:cs="Arial"/>
          <w:b/>
          <w:u w:val="single"/>
        </w:rPr>
      </w:pPr>
      <w:r w:rsidRPr="00227EEA">
        <w:rPr>
          <w:rFonts w:ascii="Arial" w:hAnsi="Arial" w:cs="Arial"/>
          <w:b/>
          <w:u w:val="single"/>
        </w:rPr>
        <w:lastRenderedPageBreak/>
        <w:t>7</w:t>
      </w:r>
      <w:r w:rsidR="007444C4">
        <w:rPr>
          <w:rFonts w:ascii="Arial" w:hAnsi="Arial" w:cs="Arial"/>
          <w:b/>
          <w:u w:val="single"/>
        </w:rPr>
        <w:t>B</w:t>
      </w:r>
      <w:r w:rsidRPr="00227EEA">
        <w:rPr>
          <w:rFonts w:ascii="Arial" w:hAnsi="Arial" w:cs="Arial"/>
          <w:b/>
          <w:u w:val="single"/>
        </w:rPr>
        <w:t>.</w:t>
      </w:r>
      <w:r w:rsidR="00F23AF8">
        <w:rPr>
          <w:rFonts w:ascii="Arial" w:hAnsi="Arial" w:cs="Arial"/>
          <w:b/>
          <w:u w:val="single"/>
        </w:rPr>
        <w:t>2</w:t>
      </w:r>
      <w:r w:rsidRPr="00227EEA">
        <w:rPr>
          <w:rFonts w:ascii="Arial" w:hAnsi="Arial" w:cs="Arial"/>
          <w:b/>
          <w:u w:val="single"/>
        </w:rPr>
        <w:t>.</w:t>
      </w:r>
      <w:r w:rsidR="00472BE1">
        <w:rPr>
          <w:rFonts w:ascii="Arial" w:hAnsi="Arial" w:cs="Arial"/>
          <w:b/>
          <w:u w:val="single"/>
        </w:rPr>
        <w:t>2</w:t>
      </w:r>
      <w:r w:rsidRPr="00227EEA">
        <w:rPr>
          <w:rFonts w:ascii="Arial" w:hAnsi="Arial" w:cs="Arial"/>
          <w:b/>
          <w:u w:val="single"/>
        </w:rPr>
        <w:t>.</w:t>
      </w:r>
      <w:r w:rsidR="00287B4A">
        <w:rPr>
          <w:rFonts w:ascii="Arial" w:hAnsi="Arial" w:cs="Arial"/>
          <w:b/>
          <w:u w:val="single"/>
        </w:rPr>
        <w:t>7</w:t>
      </w:r>
      <w:r w:rsidR="003B5FA4">
        <w:rPr>
          <w:rFonts w:ascii="Arial" w:hAnsi="Arial" w:cs="Arial"/>
          <w:b/>
          <w:u w:val="single"/>
        </w:rPr>
        <w:t>.</w:t>
      </w:r>
      <w:r w:rsidR="003B5FA4">
        <w:rPr>
          <w:rFonts w:ascii="Arial" w:hAnsi="Arial" w:cs="Arial"/>
          <w:b/>
          <w:u w:val="single"/>
        </w:rPr>
        <w:tab/>
      </w:r>
      <w:r>
        <w:rPr>
          <w:rFonts w:ascii="Arial" w:hAnsi="Arial" w:cs="Arial"/>
          <w:b/>
          <w:u w:val="single"/>
        </w:rPr>
        <w:t>Mov</w:t>
      </w:r>
      <w:r w:rsidRPr="00227EEA">
        <w:rPr>
          <w:rFonts w:ascii="Arial" w:hAnsi="Arial" w:cs="Arial"/>
          <w:b/>
          <w:u w:val="single"/>
        </w:rPr>
        <w:t xml:space="preserve">ing a parameter’s position within the </w:t>
      </w:r>
      <w:r w:rsidR="000E3871">
        <w:rPr>
          <w:rFonts w:ascii="Arial" w:hAnsi="Arial" w:cs="Arial"/>
          <w:b/>
          <w:u w:val="single"/>
        </w:rPr>
        <w:t>sludge</w:t>
      </w:r>
      <w:r w:rsidR="000E3871" w:rsidRPr="00227EEA">
        <w:rPr>
          <w:rFonts w:ascii="Arial" w:hAnsi="Arial" w:cs="Arial"/>
          <w:b/>
          <w:u w:val="single"/>
        </w:rPr>
        <w:t xml:space="preserve"> </w:t>
      </w:r>
      <w:r w:rsidRPr="00227EEA">
        <w:rPr>
          <w:rFonts w:ascii="Arial" w:hAnsi="Arial" w:cs="Arial"/>
          <w:b/>
          <w:u w:val="single"/>
        </w:rPr>
        <w:t>parameters table</w:t>
      </w:r>
    </w:p>
    <w:p w:rsidR="003B3D63" w:rsidRDefault="003B3D63" w:rsidP="00467CE7"/>
    <w:p w:rsidR="003B3D63" w:rsidRDefault="003B3D63" w:rsidP="00467CE7">
      <w:r>
        <w:t>Permit Builder allows you to move a parameter’s location up or down within the table.</w:t>
      </w:r>
      <w:r>
        <w:rPr>
          <w:rStyle w:val="FootnoteReference"/>
        </w:rPr>
        <w:footnoteReference w:id="12"/>
      </w:r>
    </w:p>
    <w:p w:rsidR="003B3D63" w:rsidRDefault="003B3D63" w:rsidP="00467CE7"/>
    <w:p w:rsidR="003B3D63" w:rsidRDefault="003B3D63" w:rsidP="00467CE7">
      <w:pPr>
        <w:ind w:left="1440" w:hanging="720"/>
      </w:pPr>
      <w:r w:rsidRPr="006C1059">
        <w:rPr>
          <w:b/>
        </w:rPr>
        <w:t>Step 1</w:t>
      </w:r>
      <w:r>
        <w:rPr>
          <w:b/>
        </w:rPr>
        <w:t>:</w:t>
      </w:r>
      <w:r>
        <w:t xml:space="preserve">  Place your cursor over the </w:t>
      </w:r>
      <w:r>
        <w:rPr>
          <w:b/>
        </w:rPr>
        <w:t>up-and-</w:t>
      </w:r>
      <w:r w:rsidRPr="009F7315">
        <w:rPr>
          <w:b/>
        </w:rPr>
        <w:t>down arrows</w:t>
      </w:r>
      <w:r>
        <w:t xml:space="preserve">   </w:t>
      </w:r>
      <w:r w:rsidRPr="005D110C">
        <w:rPr>
          <w:rFonts w:ascii="Wingdings 3" w:hAnsi="Wingdings 3"/>
          <w:szCs w:val="22"/>
        </w:rPr>
        <w:t></w:t>
      </w:r>
      <w:r w:rsidRPr="005D110C">
        <w:rPr>
          <w:rFonts w:ascii="Wingdings 3" w:hAnsi="Wingdings 3"/>
          <w:szCs w:val="22"/>
        </w:rPr>
        <w:t></w:t>
      </w:r>
      <w:r>
        <w:rPr>
          <w:rFonts w:ascii="Wingdings 3" w:hAnsi="Wingdings 3"/>
        </w:rPr>
        <w:t></w:t>
      </w:r>
      <w:r>
        <w:t xml:space="preserve">in the far left column of the parameter you wish to </w:t>
      </w:r>
      <w:proofErr w:type="gramStart"/>
      <w:r>
        <w:t>move,</w:t>
      </w:r>
      <w:proofErr w:type="gramEnd"/>
      <w:r>
        <w:t xml:space="preserve"> and click once to highlight the parameter row.</w:t>
      </w:r>
    </w:p>
    <w:p w:rsidR="003B3D63" w:rsidRDefault="003B3D63" w:rsidP="00467CE7"/>
    <w:p w:rsidR="003B3D63" w:rsidRDefault="00DD0283" w:rsidP="00E36BC6">
      <w:pPr>
        <w:jc w:val="center"/>
      </w:pPr>
      <w:r>
        <w:rPr>
          <w:noProof/>
        </w:rPr>
        <w:pict>
          <v:oval id="_x0000_s1091" alt="Circle highlighting the up-and down arrows on the sludge parameter table." style="position:absolute;left:0;text-align:left;margin-left:7.05pt;margin-top:94.6pt;width:30.85pt;height:18.75pt;z-index:251679232" strokecolor="red" strokeweight="1.5pt">
            <v:fill opacity="0"/>
          </v:oval>
        </w:pict>
      </w:r>
      <w:r w:rsidR="009E7D11">
        <w:rPr>
          <w:noProof/>
        </w:rPr>
        <w:drawing>
          <wp:inline distT="0" distB="0" distL="0" distR="0">
            <wp:extent cx="5949315" cy="2992755"/>
            <wp:effectExtent l="19050" t="0" r="0" b="0"/>
            <wp:docPr id="48" name="Picture 48" descr="Screenshot of a sludge parameter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creenshot of a sludge parameter table."/>
                    <pic:cNvPicPr>
                      <a:picLocks noChangeAspect="1" noChangeArrowheads="1"/>
                    </pic:cNvPicPr>
                  </pic:nvPicPr>
                  <pic:blipFill>
                    <a:blip r:embed="rId50" cstate="print"/>
                    <a:srcRect/>
                    <a:stretch>
                      <a:fillRect/>
                    </a:stretch>
                  </pic:blipFill>
                  <pic:spPr bwMode="auto">
                    <a:xfrm>
                      <a:off x="0" y="0"/>
                      <a:ext cx="5949315" cy="2992755"/>
                    </a:xfrm>
                    <a:prstGeom prst="rect">
                      <a:avLst/>
                    </a:prstGeom>
                    <a:noFill/>
                    <a:ln w="9525">
                      <a:noFill/>
                      <a:miter lim="800000"/>
                      <a:headEnd/>
                      <a:tailEnd/>
                    </a:ln>
                  </pic:spPr>
                </pic:pic>
              </a:graphicData>
            </a:graphic>
          </wp:inline>
        </w:drawing>
      </w:r>
    </w:p>
    <w:p w:rsidR="003B3D63" w:rsidRDefault="003B3D63" w:rsidP="00D812DF">
      <w:pPr>
        <w:spacing w:before="120"/>
        <w:jc w:val="center"/>
        <w:rPr>
          <w:i/>
        </w:rPr>
      </w:pPr>
      <w:r>
        <w:rPr>
          <w:i/>
        </w:rPr>
        <w:t>To move a parameter within the table, first high-light the parameter row by clicking on</w:t>
      </w:r>
    </w:p>
    <w:p w:rsidR="003B3D63" w:rsidRPr="00F16264" w:rsidRDefault="003B3D63" w:rsidP="00467CE7">
      <w:pPr>
        <w:jc w:val="center"/>
        <w:rPr>
          <w:i/>
        </w:rPr>
      </w:pPr>
      <w:proofErr w:type="gramStart"/>
      <w:r>
        <w:rPr>
          <w:i/>
        </w:rPr>
        <w:t>the</w:t>
      </w:r>
      <w:proofErr w:type="gramEnd"/>
      <w:r>
        <w:rPr>
          <w:i/>
        </w:rPr>
        <w:t xml:space="preserve"> up-and-down arrows.</w:t>
      </w:r>
    </w:p>
    <w:p w:rsidR="003B3D63" w:rsidRDefault="003B3D63" w:rsidP="00467CE7"/>
    <w:p w:rsidR="003B3D63" w:rsidRDefault="003B3D63" w:rsidP="00467CE7">
      <w:pPr>
        <w:ind w:left="1440" w:hanging="720"/>
      </w:pPr>
      <w:r w:rsidRPr="00F16264">
        <w:rPr>
          <w:b/>
        </w:rPr>
        <w:t>Step 2</w:t>
      </w:r>
      <w:r>
        <w:rPr>
          <w:b/>
        </w:rPr>
        <w:t>:</w:t>
      </w:r>
      <w:r>
        <w:t xml:space="preserve"> Click the </w:t>
      </w:r>
      <w:r>
        <w:rPr>
          <w:b/>
        </w:rPr>
        <w:t>up-and-</w:t>
      </w:r>
      <w:r w:rsidRPr="009F7315">
        <w:rPr>
          <w:b/>
        </w:rPr>
        <w:t>down arrows</w:t>
      </w:r>
      <w:r>
        <w:t xml:space="preserve">   </w:t>
      </w:r>
      <w:r>
        <w:rPr>
          <w:rFonts w:ascii="Wingdings 3" w:hAnsi="Wingdings 3"/>
        </w:rPr>
        <w:t></w:t>
      </w:r>
      <w:r>
        <w:rPr>
          <w:rFonts w:ascii="Wingdings 3" w:hAnsi="Wingdings 3"/>
        </w:rPr>
        <w:t></w:t>
      </w:r>
      <w:r>
        <w:rPr>
          <w:rFonts w:ascii="Wingdings 3" w:hAnsi="Wingdings 3"/>
        </w:rPr>
        <w:t></w:t>
      </w:r>
      <w:r>
        <w:t xml:space="preserve">of the row </w:t>
      </w:r>
      <w:r w:rsidRPr="00F16264">
        <w:rPr>
          <w:u w:val="single"/>
        </w:rPr>
        <w:t>above the row</w:t>
      </w:r>
      <w:r>
        <w:t xml:space="preserve"> where you want to move the parameter.  For example, to move “Phosphorus” to the row below “Lead,” click on the </w:t>
      </w:r>
      <w:r>
        <w:rPr>
          <w:b/>
        </w:rPr>
        <w:t>up-and-</w:t>
      </w:r>
      <w:r w:rsidRPr="009F7315">
        <w:rPr>
          <w:b/>
        </w:rPr>
        <w:t>down arrows</w:t>
      </w:r>
      <w:r>
        <w:t xml:space="preserve">   </w:t>
      </w:r>
      <w:r>
        <w:rPr>
          <w:rFonts w:ascii="Wingdings 3" w:hAnsi="Wingdings 3"/>
        </w:rPr>
        <w:t></w:t>
      </w:r>
      <w:r>
        <w:rPr>
          <w:rFonts w:ascii="Wingdings 3" w:hAnsi="Wingdings 3"/>
        </w:rPr>
        <w:t></w:t>
      </w:r>
      <w:r>
        <w:rPr>
          <w:rFonts w:ascii="Wingdings 3" w:hAnsi="Wingdings 3"/>
        </w:rPr>
        <w:t></w:t>
      </w:r>
      <w:r>
        <w:t xml:space="preserve">of the row for “Lead.”  </w:t>
      </w:r>
    </w:p>
    <w:p w:rsidR="003B3D63" w:rsidRDefault="003B3D63" w:rsidP="00467CE7"/>
    <w:p w:rsidR="003B3D63" w:rsidRDefault="009E7D11" w:rsidP="00E36BC6">
      <w:pPr>
        <w:jc w:val="center"/>
      </w:pPr>
      <w:r>
        <w:rPr>
          <w:noProof/>
        </w:rPr>
        <w:drawing>
          <wp:inline distT="0" distB="0" distL="0" distR="0">
            <wp:extent cx="6246495" cy="1769110"/>
            <wp:effectExtent l="19050" t="0" r="1905" b="0"/>
            <wp:docPr id="49" name="Picture 4" descr="Screenshot of a sludge parameter table illustrating that parameter rows may be reor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 of a sludge parameter table illustrating that parameter rows may be reordered."/>
                    <pic:cNvPicPr>
                      <a:picLocks noChangeAspect="1" noChangeArrowheads="1"/>
                    </pic:cNvPicPr>
                  </pic:nvPicPr>
                  <pic:blipFill>
                    <a:blip r:embed="rId51" cstate="print"/>
                    <a:srcRect t="38625" r="3468" b="24249"/>
                    <a:stretch>
                      <a:fillRect/>
                    </a:stretch>
                  </pic:blipFill>
                  <pic:spPr bwMode="auto">
                    <a:xfrm>
                      <a:off x="0" y="0"/>
                      <a:ext cx="6246495" cy="1769110"/>
                    </a:xfrm>
                    <a:prstGeom prst="rect">
                      <a:avLst/>
                    </a:prstGeom>
                    <a:noFill/>
                    <a:ln w="9525">
                      <a:noFill/>
                      <a:miter lim="800000"/>
                      <a:headEnd/>
                      <a:tailEnd/>
                    </a:ln>
                  </pic:spPr>
                </pic:pic>
              </a:graphicData>
            </a:graphic>
          </wp:inline>
        </w:drawing>
      </w:r>
    </w:p>
    <w:p w:rsidR="003B3D63" w:rsidRDefault="003B3D63" w:rsidP="003F034D">
      <w:pPr>
        <w:spacing w:before="120"/>
        <w:jc w:val="center"/>
        <w:rPr>
          <w:i/>
        </w:rPr>
      </w:pPr>
      <w:r>
        <w:rPr>
          <w:i/>
        </w:rPr>
        <w:t>The parameter “Phosphorus” has been moved below the parameter “Lead.”</w:t>
      </w:r>
    </w:p>
    <w:p w:rsidR="003B3D63" w:rsidRDefault="003B3D63" w:rsidP="00467CE7"/>
    <w:p w:rsidR="003B3D63" w:rsidRDefault="003B3D63" w:rsidP="00467CE7">
      <w:pPr>
        <w:rPr>
          <w:rFonts w:ascii="Arial" w:hAnsi="Arial" w:cs="Arial"/>
          <w:u w:val="single"/>
        </w:rPr>
      </w:pPr>
      <w:r w:rsidRPr="00E45D77">
        <w:br w:type="page"/>
      </w:r>
    </w:p>
    <w:p w:rsidR="003B3D63" w:rsidRPr="00227EEA" w:rsidRDefault="003B3D63" w:rsidP="003B5FA4">
      <w:pPr>
        <w:ind w:left="1080" w:hanging="1080"/>
        <w:rPr>
          <w:rFonts w:ascii="Arial" w:hAnsi="Arial" w:cs="Arial"/>
          <w:b/>
          <w:u w:val="single"/>
        </w:rPr>
      </w:pPr>
      <w:r w:rsidRPr="00227EEA">
        <w:rPr>
          <w:rFonts w:ascii="Arial" w:hAnsi="Arial" w:cs="Arial"/>
          <w:b/>
          <w:u w:val="single"/>
        </w:rPr>
        <w:lastRenderedPageBreak/>
        <w:t>7</w:t>
      </w:r>
      <w:r w:rsidR="007444C4">
        <w:rPr>
          <w:rFonts w:ascii="Arial" w:hAnsi="Arial" w:cs="Arial"/>
          <w:b/>
          <w:u w:val="single"/>
        </w:rPr>
        <w:t>B</w:t>
      </w:r>
      <w:r w:rsidRPr="00227EEA">
        <w:rPr>
          <w:rFonts w:ascii="Arial" w:hAnsi="Arial" w:cs="Arial"/>
          <w:b/>
          <w:u w:val="single"/>
        </w:rPr>
        <w:t>.</w:t>
      </w:r>
      <w:r w:rsidR="00F23AF8">
        <w:rPr>
          <w:rFonts w:ascii="Arial" w:hAnsi="Arial" w:cs="Arial"/>
          <w:b/>
          <w:u w:val="single"/>
        </w:rPr>
        <w:t>2</w:t>
      </w:r>
      <w:r w:rsidRPr="00227EEA">
        <w:rPr>
          <w:rFonts w:ascii="Arial" w:hAnsi="Arial" w:cs="Arial"/>
          <w:b/>
          <w:u w:val="single"/>
        </w:rPr>
        <w:t>.</w:t>
      </w:r>
      <w:r w:rsidR="00472BE1">
        <w:rPr>
          <w:rFonts w:ascii="Arial" w:hAnsi="Arial" w:cs="Arial"/>
          <w:b/>
          <w:u w:val="single"/>
        </w:rPr>
        <w:t>2</w:t>
      </w:r>
      <w:r w:rsidRPr="00227EEA">
        <w:rPr>
          <w:rFonts w:ascii="Arial" w:hAnsi="Arial" w:cs="Arial"/>
          <w:b/>
          <w:u w:val="single"/>
        </w:rPr>
        <w:t>.</w:t>
      </w:r>
      <w:r w:rsidR="00287B4A">
        <w:rPr>
          <w:rFonts w:ascii="Arial" w:hAnsi="Arial" w:cs="Arial"/>
          <w:b/>
          <w:u w:val="single"/>
        </w:rPr>
        <w:t>8</w:t>
      </w:r>
      <w:r w:rsidR="003B5FA4">
        <w:rPr>
          <w:rFonts w:ascii="Arial" w:hAnsi="Arial" w:cs="Arial"/>
          <w:b/>
          <w:u w:val="single"/>
        </w:rPr>
        <w:t>.</w:t>
      </w:r>
      <w:r w:rsidR="003B5FA4">
        <w:rPr>
          <w:rFonts w:ascii="Arial" w:hAnsi="Arial" w:cs="Arial"/>
          <w:b/>
          <w:u w:val="single"/>
        </w:rPr>
        <w:tab/>
      </w:r>
      <w:r>
        <w:rPr>
          <w:rFonts w:ascii="Arial" w:hAnsi="Arial" w:cs="Arial"/>
          <w:b/>
          <w:u w:val="single"/>
        </w:rPr>
        <w:t>Mov</w:t>
      </w:r>
      <w:r w:rsidRPr="00227EEA">
        <w:rPr>
          <w:rFonts w:ascii="Arial" w:hAnsi="Arial" w:cs="Arial"/>
          <w:b/>
          <w:u w:val="single"/>
        </w:rPr>
        <w:t xml:space="preserve">ing a parameter’s position to the top row of </w:t>
      </w:r>
      <w:r>
        <w:rPr>
          <w:rFonts w:ascii="Arial" w:hAnsi="Arial" w:cs="Arial"/>
          <w:b/>
          <w:u w:val="single"/>
        </w:rPr>
        <w:t xml:space="preserve">the </w:t>
      </w:r>
      <w:r w:rsidR="000E3871">
        <w:rPr>
          <w:rFonts w:ascii="Arial" w:hAnsi="Arial" w:cs="Arial"/>
          <w:b/>
          <w:u w:val="single"/>
        </w:rPr>
        <w:t>sludge</w:t>
      </w:r>
      <w:r w:rsidR="000E3871" w:rsidRPr="00227EEA">
        <w:rPr>
          <w:rFonts w:ascii="Arial" w:hAnsi="Arial" w:cs="Arial"/>
          <w:b/>
          <w:u w:val="single"/>
        </w:rPr>
        <w:t xml:space="preserve"> </w:t>
      </w:r>
      <w:r w:rsidRPr="00227EEA">
        <w:rPr>
          <w:rFonts w:ascii="Arial" w:hAnsi="Arial" w:cs="Arial"/>
          <w:b/>
          <w:u w:val="single"/>
        </w:rPr>
        <w:t>parameters table</w:t>
      </w:r>
    </w:p>
    <w:p w:rsidR="003B3D63" w:rsidRDefault="003B3D63" w:rsidP="00467CE7"/>
    <w:p w:rsidR="003B3D63" w:rsidRDefault="003B3D63" w:rsidP="00467CE7">
      <w:r>
        <w:t xml:space="preserve">To move a parameter to the </w:t>
      </w:r>
      <w:r>
        <w:rPr>
          <w:b/>
        </w:rPr>
        <w:t xml:space="preserve">top row </w:t>
      </w:r>
      <w:r>
        <w:t>of the parameter table:</w:t>
      </w:r>
    </w:p>
    <w:p w:rsidR="003B3D63" w:rsidRDefault="003B3D63" w:rsidP="00467CE7"/>
    <w:p w:rsidR="003B3D63" w:rsidRDefault="003B3D63" w:rsidP="00467CE7">
      <w:pPr>
        <w:ind w:left="1440" w:hanging="720"/>
      </w:pPr>
      <w:r w:rsidRPr="006C1059">
        <w:rPr>
          <w:b/>
        </w:rPr>
        <w:t>Step 1</w:t>
      </w:r>
      <w:r>
        <w:rPr>
          <w:b/>
        </w:rPr>
        <w:t>:</w:t>
      </w:r>
      <w:r>
        <w:t xml:space="preserve">  Place your cursor over the </w:t>
      </w:r>
      <w:r>
        <w:rPr>
          <w:b/>
        </w:rPr>
        <w:t>up-and-</w:t>
      </w:r>
      <w:r w:rsidRPr="009F7315">
        <w:rPr>
          <w:b/>
        </w:rPr>
        <w:t>down arrows</w:t>
      </w:r>
      <w:r>
        <w:t xml:space="preserve">   </w:t>
      </w:r>
      <w:r>
        <w:rPr>
          <w:rFonts w:ascii="Wingdings 3" w:hAnsi="Wingdings 3"/>
        </w:rPr>
        <w:t></w:t>
      </w:r>
      <w:r>
        <w:rPr>
          <w:rFonts w:ascii="Wingdings 3" w:hAnsi="Wingdings 3"/>
        </w:rPr>
        <w:t></w:t>
      </w:r>
      <w:r>
        <w:rPr>
          <w:rFonts w:ascii="Wingdings 3" w:hAnsi="Wingdings 3"/>
        </w:rPr>
        <w:t></w:t>
      </w:r>
      <w:r>
        <w:t>in the far left column of the parameter you wish to move and click once to highlight the parameter row.</w:t>
      </w:r>
    </w:p>
    <w:p w:rsidR="003B3D63" w:rsidRDefault="003B3D63" w:rsidP="00467CE7"/>
    <w:p w:rsidR="003B3D63" w:rsidRDefault="00DD0283" w:rsidP="003F034D">
      <w:pPr>
        <w:jc w:val="center"/>
      </w:pPr>
      <w:r>
        <w:rPr>
          <w:noProof/>
        </w:rPr>
        <w:pict>
          <v:oval id="_x0000_s1046" alt="Circle highlighting the up-and down arrows on the sludge parameter table." style="position:absolute;left:0;text-align:left;margin-left:13.05pt;margin-top:93.95pt;width:30.85pt;height:18.75pt;z-index:251646464" strokecolor="red" strokeweight="1.5pt">
            <v:fill opacity="0"/>
          </v:oval>
        </w:pict>
      </w:r>
      <w:r w:rsidR="009E7D11">
        <w:rPr>
          <w:noProof/>
        </w:rPr>
        <w:drawing>
          <wp:inline distT="0" distB="0" distL="0" distR="0">
            <wp:extent cx="5664835" cy="2849880"/>
            <wp:effectExtent l="19050" t="0" r="0" b="0"/>
            <wp:docPr id="50" name="Picture 50" descr="Screenshot of a sludge parameter table illustrating that parameter rows may be reor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creenshot of a sludge parameter table illustrating that parameter rows may be reordered."/>
                    <pic:cNvPicPr>
                      <a:picLocks noChangeAspect="1" noChangeArrowheads="1"/>
                    </pic:cNvPicPr>
                  </pic:nvPicPr>
                  <pic:blipFill>
                    <a:blip r:embed="rId52" cstate="print"/>
                    <a:srcRect/>
                    <a:stretch>
                      <a:fillRect/>
                    </a:stretch>
                  </pic:blipFill>
                  <pic:spPr bwMode="auto">
                    <a:xfrm>
                      <a:off x="0" y="0"/>
                      <a:ext cx="5664835" cy="2849880"/>
                    </a:xfrm>
                    <a:prstGeom prst="rect">
                      <a:avLst/>
                    </a:prstGeom>
                    <a:noFill/>
                    <a:ln w="9525">
                      <a:noFill/>
                      <a:miter lim="800000"/>
                      <a:headEnd/>
                      <a:tailEnd/>
                    </a:ln>
                  </pic:spPr>
                </pic:pic>
              </a:graphicData>
            </a:graphic>
          </wp:inline>
        </w:drawing>
      </w:r>
    </w:p>
    <w:p w:rsidR="003B3D63" w:rsidRDefault="003B3D63" w:rsidP="00D33B26">
      <w:pPr>
        <w:spacing w:before="120"/>
        <w:jc w:val="center"/>
        <w:rPr>
          <w:i/>
        </w:rPr>
      </w:pPr>
      <w:r>
        <w:rPr>
          <w:i/>
        </w:rPr>
        <w:t xml:space="preserve">To move a parameter to the top row of the table, first high-light the parameter row </w:t>
      </w:r>
    </w:p>
    <w:p w:rsidR="003B3D63" w:rsidRDefault="003B3D63" w:rsidP="005D110C">
      <w:pPr>
        <w:jc w:val="center"/>
        <w:rPr>
          <w:i/>
        </w:rPr>
      </w:pPr>
      <w:proofErr w:type="gramStart"/>
      <w:r>
        <w:rPr>
          <w:i/>
        </w:rPr>
        <w:t>by</w:t>
      </w:r>
      <w:proofErr w:type="gramEnd"/>
      <w:r>
        <w:rPr>
          <w:i/>
        </w:rPr>
        <w:t xml:space="preserve"> clicking on the up-and-down arrows.</w:t>
      </w:r>
    </w:p>
    <w:p w:rsidR="003B3D63" w:rsidRDefault="003B3D63" w:rsidP="00467CE7"/>
    <w:p w:rsidR="003B3D63" w:rsidRDefault="003B3D63" w:rsidP="00467CE7">
      <w:pPr>
        <w:ind w:left="1440" w:hanging="720"/>
      </w:pPr>
      <w:r w:rsidRPr="006C1059">
        <w:rPr>
          <w:b/>
        </w:rPr>
        <w:t xml:space="preserve">Step </w:t>
      </w:r>
      <w:r>
        <w:rPr>
          <w:b/>
        </w:rPr>
        <w:t>2:</w:t>
      </w:r>
      <w:r>
        <w:t xml:space="preserve">  Click </w:t>
      </w:r>
      <w:r>
        <w:rPr>
          <w:b/>
        </w:rPr>
        <w:t>up-and-</w:t>
      </w:r>
      <w:r w:rsidRPr="009F7315">
        <w:rPr>
          <w:b/>
        </w:rPr>
        <w:t>down arrows</w:t>
      </w:r>
      <w:r>
        <w:t xml:space="preserve">   </w:t>
      </w:r>
      <w:r>
        <w:rPr>
          <w:rFonts w:ascii="Wingdings 3" w:hAnsi="Wingdings 3"/>
        </w:rPr>
        <w:t></w:t>
      </w:r>
      <w:r>
        <w:rPr>
          <w:rFonts w:ascii="Wingdings 3" w:hAnsi="Wingdings 3"/>
        </w:rPr>
        <w:t></w:t>
      </w:r>
      <w:r>
        <w:rPr>
          <w:rFonts w:ascii="Wingdings 3" w:hAnsi="Wingdings 3"/>
        </w:rPr>
        <w:t></w:t>
      </w:r>
      <w:r>
        <w:t>in the top left corner of the parameter table.</w:t>
      </w:r>
      <w:r>
        <w:tab/>
      </w:r>
    </w:p>
    <w:p w:rsidR="003B3D63" w:rsidRDefault="00DD0283" w:rsidP="00D33B26">
      <w:pPr>
        <w:jc w:val="center"/>
        <w:rPr>
          <w:noProof/>
        </w:rPr>
      </w:pPr>
      <w:r>
        <w:rPr>
          <w:noProof/>
        </w:rPr>
        <w:pict>
          <v:oval id="_x0000_s1047" alt="Circle highlighting the up-and down arrows on the sludge parameter table." style="position:absolute;left:0;text-align:left;margin-left:141.4pt;margin-top:5pt;width:68pt;height:40pt;z-index:251642368" strokecolor="red" strokeweight="1.5pt">
            <v:fill opacity="0"/>
          </v:oval>
        </w:pict>
      </w:r>
      <w:r w:rsidR="009E7D11">
        <w:rPr>
          <w:noProof/>
        </w:rPr>
        <w:drawing>
          <wp:inline distT="0" distB="0" distL="0" distR="0">
            <wp:extent cx="1935480" cy="510540"/>
            <wp:effectExtent l="19050" t="0" r="7620" b="0"/>
            <wp:docPr id="51" name="Picture 6" descr="Screenshot of the up-and down arrows at the top of the sludge parameter table, which are used to move a parameter to the first row in the parameter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shot of the up-and down arrows at the top of the sludge parameter table, which are used to move a parameter to the first row in the parameter table."/>
                    <pic:cNvPicPr>
                      <a:picLocks noChangeAspect="1" noChangeArrowheads="1"/>
                    </pic:cNvPicPr>
                  </pic:nvPicPr>
                  <pic:blipFill>
                    <a:blip r:embed="rId53" cstate="print"/>
                    <a:srcRect l="3468" t="39626" r="76031" b="52374"/>
                    <a:stretch>
                      <a:fillRect/>
                    </a:stretch>
                  </pic:blipFill>
                  <pic:spPr bwMode="auto">
                    <a:xfrm>
                      <a:off x="0" y="0"/>
                      <a:ext cx="1935480" cy="510540"/>
                    </a:xfrm>
                    <a:prstGeom prst="rect">
                      <a:avLst/>
                    </a:prstGeom>
                    <a:noFill/>
                    <a:ln w="9525">
                      <a:noFill/>
                      <a:miter lim="800000"/>
                      <a:headEnd/>
                      <a:tailEnd/>
                    </a:ln>
                  </pic:spPr>
                </pic:pic>
              </a:graphicData>
            </a:graphic>
          </wp:inline>
        </w:drawing>
      </w:r>
    </w:p>
    <w:p w:rsidR="003B3D63" w:rsidRPr="00D33B26" w:rsidRDefault="003B3D63" w:rsidP="00D33B26">
      <w:pPr>
        <w:spacing w:before="120"/>
        <w:jc w:val="center"/>
        <w:rPr>
          <w:i/>
        </w:rPr>
      </w:pPr>
      <w:proofErr w:type="gramStart"/>
      <w:r>
        <w:rPr>
          <w:i/>
        </w:rPr>
        <w:t>The “up-and-down arrows” at the top left-hand corner of the table.</w:t>
      </w:r>
      <w:proofErr w:type="gramEnd"/>
    </w:p>
    <w:p w:rsidR="003B3D63" w:rsidRDefault="003B3D63" w:rsidP="00D33B26">
      <w:pPr>
        <w:ind w:left="1440" w:hanging="720"/>
        <w:jc w:val="center"/>
      </w:pPr>
    </w:p>
    <w:p w:rsidR="00D812DF" w:rsidRDefault="00D812DF" w:rsidP="00D33B26">
      <w:pPr>
        <w:ind w:left="1440" w:hanging="720"/>
        <w:jc w:val="center"/>
      </w:pPr>
    </w:p>
    <w:p w:rsidR="003B3D63" w:rsidRDefault="009E7D11" w:rsidP="00E36BC6">
      <w:pPr>
        <w:jc w:val="center"/>
      </w:pPr>
      <w:r>
        <w:rPr>
          <w:noProof/>
        </w:rPr>
        <w:drawing>
          <wp:inline distT="0" distB="0" distL="0" distR="0">
            <wp:extent cx="5344160" cy="1959610"/>
            <wp:effectExtent l="19050" t="0" r="8890" b="0"/>
            <wp:docPr id="52" name="Picture 6" descr="Screenshot of a sludge parameter table illustrating that parameter rows may be reor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shot of a sludge parameter table illustrating that parameter rows may be reordered."/>
                    <pic:cNvPicPr>
                      <a:picLocks noChangeAspect="1" noChangeArrowheads="1"/>
                    </pic:cNvPicPr>
                  </pic:nvPicPr>
                  <pic:blipFill>
                    <a:blip r:embed="rId53" cstate="print"/>
                    <a:srcRect l="2251" t="38625" r="6375" b="15875"/>
                    <a:stretch>
                      <a:fillRect/>
                    </a:stretch>
                  </pic:blipFill>
                  <pic:spPr bwMode="auto">
                    <a:xfrm>
                      <a:off x="0" y="0"/>
                      <a:ext cx="5344160" cy="1959610"/>
                    </a:xfrm>
                    <a:prstGeom prst="rect">
                      <a:avLst/>
                    </a:prstGeom>
                    <a:noFill/>
                    <a:ln w="9525">
                      <a:noFill/>
                      <a:miter lim="800000"/>
                      <a:headEnd/>
                      <a:tailEnd/>
                    </a:ln>
                  </pic:spPr>
                </pic:pic>
              </a:graphicData>
            </a:graphic>
          </wp:inline>
        </w:drawing>
      </w:r>
    </w:p>
    <w:p w:rsidR="003B3D63" w:rsidRDefault="003B3D63" w:rsidP="00D812DF">
      <w:pPr>
        <w:spacing w:before="120"/>
        <w:jc w:val="center"/>
        <w:rPr>
          <w:i/>
        </w:rPr>
      </w:pPr>
      <w:r>
        <w:rPr>
          <w:i/>
        </w:rPr>
        <w:t>The parameter “Phosphorus” has been moved to the top of the table.</w:t>
      </w:r>
    </w:p>
    <w:p w:rsidR="00561887" w:rsidRDefault="003B3D63" w:rsidP="0056679B">
      <w:pPr>
        <w:rPr>
          <w:rFonts w:ascii="Arial" w:hAnsi="Arial" w:cs="Arial"/>
          <w:b/>
          <w:u w:val="single"/>
        </w:rPr>
      </w:pPr>
      <w:r>
        <w:br w:type="page"/>
      </w:r>
    </w:p>
    <w:p w:rsidR="003B3D63" w:rsidRPr="00227EEA" w:rsidRDefault="003B3D63" w:rsidP="003B5FA4">
      <w:pPr>
        <w:ind w:left="1080" w:hanging="1080"/>
        <w:rPr>
          <w:rFonts w:ascii="Arial" w:hAnsi="Arial" w:cs="Arial"/>
          <w:b/>
          <w:u w:val="single"/>
        </w:rPr>
      </w:pPr>
      <w:r w:rsidRPr="00227EEA">
        <w:rPr>
          <w:rFonts w:ascii="Arial" w:hAnsi="Arial" w:cs="Arial"/>
          <w:b/>
          <w:u w:val="single"/>
        </w:rPr>
        <w:lastRenderedPageBreak/>
        <w:t>7</w:t>
      </w:r>
      <w:r w:rsidR="007444C4">
        <w:rPr>
          <w:rFonts w:ascii="Arial" w:hAnsi="Arial" w:cs="Arial"/>
          <w:b/>
          <w:u w:val="single"/>
        </w:rPr>
        <w:t>B</w:t>
      </w:r>
      <w:r w:rsidRPr="00227EEA">
        <w:rPr>
          <w:rFonts w:ascii="Arial" w:hAnsi="Arial" w:cs="Arial"/>
          <w:b/>
          <w:u w:val="single"/>
        </w:rPr>
        <w:t>.</w:t>
      </w:r>
      <w:r w:rsidR="00F23AF8">
        <w:rPr>
          <w:rFonts w:ascii="Arial" w:hAnsi="Arial" w:cs="Arial"/>
          <w:b/>
          <w:u w:val="single"/>
        </w:rPr>
        <w:t>2</w:t>
      </w:r>
      <w:r w:rsidRPr="00227EEA">
        <w:rPr>
          <w:rFonts w:ascii="Arial" w:hAnsi="Arial" w:cs="Arial"/>
          <w:b/>
          <w:u w:val="single"/>
        </w:rPr>
        <w:t>.</w:t>
      </w:r>
      <w:r w:rsidR="00472BE1">
        <w:rPr>
          <w:rFonts w:ascii="Arial" w:hAnsi="Arial" w:cs="Arial"/>
          <w:b/>
          <w:u w:val="single"/>
        </w:rPr>
        <w:t>2</w:t>
      </w:r>
      <w:r w:rsidRPr="00227EEA">
        <w:rPr>
          <w:rFonts w:ascii="Arial" w:hAnsi="Arial" w:cs="Arial"/>
          <w:b/>
          <w:u w:val="single"/>
        </w:rPr>
        <w:t>.</w:t>
      </w:r>
      <w:r w:rsidR="00E24DE0">
        <w:rPr>
          <w:rFonts w:ascii="Arial" w:hAnsi="Arial" w:cs="Arial"/>
          <w:b/>
          <w:u w:val="single"/>
        </w:rPr>
        <w:t>9</w:t>
      </w:r>
      <w:r w:rsidR="003B5FA4">
        <w:rPr>
          <w:rFonts w:ascii="Arial" w:hAnsi="Arial" w:cs="Arial"/>
          <w:b/>
          <w:u w:val="single"/>
        </w:rPr>
        <w:t>.</w:t>
      </w:r>
      <w:r w:rsidR="003B5FA4">
        <w:rPr>
          <w:rFonts w:ascii="Arial" w:hAnsi="Arial" w:cs="Arial"/>
          <w:b/>
          <w:u w:val="single"/>
        </w:rPr>
        <w:tab/>
      </w:r>
      <w:r w:rsidRPr="00227EEA">
        <w:rPr>
          <w:rFonts w:ascii="Arial" w:hAnsi="Arial" w:cs="Arial"/>
          <w:b/>
          <w:u w:val="single"/>
        </w:rPr>
        <w:t xml:space="preserve">Adding additional parameter information </w:t>
      </w:r>
      <w:r>
        <w:rPr>
          <w:rFonts w:ascii="Arial" w:hAnsi="Arial" w:cs="Arial"/>
          <w:b/>
          <w:u w:val="single"/>
        </w:rPr>
        <w:t>to</w:t>
      </w:r>
      <w:r w:rsidRPr="00227EEA">
        <w:rPr>
          <w:rFonts w:ascii="Arial" w:hAnsi="Arial" w:cs="Arial"/>
          <w:b/>
          <w:u w:val="single"/>
        </w:rPr>
        <w:t xml:space="preserve"> the </w:t>
      </w:r>
      <w:r w:rsidR="00585F45">
        <w:rPr>
          <w:rFonts w:ascii="Arial" w:hAnsi="Arial" w:cs="Arial"/>
          <w:b/>
          <w:u w:val="single"/>
        </w:rPr>
        <w:t>sludge</w:t>
      </w:r>
      <w:r w:rsidR="00585F45" w:rsidRPr="00227EEA">
        <w:rPr>
          <w:rFonts w:ascii="Arial" w:hAnsi="Arial" w:cs="Arial"/>
          <w:b/>
          <w:u w:val="single"/>
        </w:rPr>
        <w:t xml:space="preserve"> </w:t>
      </w:r>
      <w:r w:rsidRPr="00227EEA">
        <w:rPr>
          <w:rFonts w:ascii="Arial" w:hAnsi="Arial" w:cs="Arial"/>
          <w:b/>
          <w:u w:val="single"/>
        </w:rPr>
        <w:t>parameters table</w:t>
      </w:r>
    </w:p>
    <w:p w:rsidR="003B3D63" w:rsidRDefault="003B3D63" w:rsidP="00050FB9"/>
    <w:p w:rsidR="003B3D63" w:rsidRDefault="003B3D63" w:rsidP="00050FB9">
      <w:r>
        <w:t>Permit Builder gives you the capability to include in your permit project additional information about a parameter that will be displayed in the permit document and the DMR once they have been generated.</w:t>
      </w:r>
    </w:p>
    <w:p w:rsidR="003B3D63" w:rsidRDefault="003B3D63" w:rsidP="00050FB9"/>
    <w:p w:rsidR="003B3D63" w:rsidRDefault="003B3D63" w:rsidP="00050FB9">
      <w:r>
        <w:t>By left-</w:t>
      </w:r>
      <w:proofErr w:type="gramStart"/>
      <w:r>
        <w:t xml:space="preserve">clicking  </w:t>
      </w:r>
      <w:r w:rsidRPr="004550E6">
        <w:rPr>
          <w:rFonts w:ascii="Arial" w:hAnsi="Arial"/>
          <w:b/>
          <w:color w:val="3366FF"/>
          <w:sz w:val="28"/>
          <w:szCs w:val="28"/>
        </w:rPr>
        <w:t>?</w:t>
      </w:r>
      <w:proofErr w:type="gramEnd"/>
      <w:r>
        <w:t xml:space="preserve">  </w:t>
      </w:r>
      <w:proofErr w:type="gramStart"/>
      <w:r>
        <w:t>in</w:t>
      </w:r>
      <w:proofErr w:type="gramEnd"/>
      <w:r>
        <w:t xml:space="preserve"> the </w:t>
      </w:r>
      <w:r>
        <w:rPr>
          <w:b/>
        </w:rPr>
        <w:t xml:space="preserve">Parameter </w:t>
      </w:r>
      <w:r>
        <w:t>heading, Permit Builder will display a text box (illustrated below),  describing how to enter this additional information:</w:t>
      </w:r>
    </w:p>
    <w:p w:rsidR="003B3D63" w:rsidRPr="00050FB9" w:rsidRDefault="003B3D63" w:rsidP="00050FB9"/>
    <w:p w:rsidR="003B3D63" w:rsidRDefault="009E7D11" w:rsidP="00050FB9">
      <w:r>
        <w:rPr>
          <w:noProof/>
        </w:rPr>
        <w:drawing>
          <wp:inline distT="0" distB="0" distL="0" distR="0">
            <wp:extent cx="3420110" cy="1603375"/>
            <wp:effectExtent l="19050" t="0" r="8890" b="0"/>
            <wp:docPr id="53" name="Picture 76" descr="Screenshot of the Parameter tooltip, which state, &quot;Double click to enter or change the parameter.  Right clickthe parameter name to add an additional description of the parameter or to add footnotes to the permit table, Statement of Basis or Fact Sheet table, or DMR tab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Screenshot of the Parameter tooltip, which state, &quot;Double click to enter or change the parameter.  Right clickthe parameter name to add an additional description of the parameter or to add footnotes to the permit table, Statement of Basis or Fact Sheet table, or DMR table.&quot;"/>
                    <pic:cNvPicPr>
                      <a:picLocks noChangeAspect="1" noChangeArrowheads="1"/>
                    </pic:cNvPicPr>
                  </pic:nvPicPr>
                  <pic:blipFill>
                    <a:blip r:embed="rId54" cstate="print"/>
                    <a:srcRect l="937" t="31000" r="60469" b="42999"/>
                    <a:stretch>
                      <a:fillRect/>
                    </a:stretch>
                  </pic:blipFill>
                  <pic:spPr bwMode="auto">
                    <a:xfrm>
                      <a:off x="0" y="0"/>
                      <a:ext cx="3420110" cy="1603375"/>
                    </a:xfrm>
                    <a:prstGeom prst="rect">
                      <a:avLst/>
                    </a:prstGeom>
                    <a:noFill/>
                    <a:ln w="9525">
                      <a:noFill/>
                      <a:miter lim="800000"/>
                      <a:headEnd/>
                      <a:tailEnd/>
                    </a:ln>
                  </pic:spPr>
                </pic:pic>
              </a:graphicData>
            </a:graphic>
          </wp:inline>
        </w:drawing>
      </w:r>
    </w:p>
    <w:p w:rsidR="003B3D63" w:rsidRDefault="003B3D63" w:rsidP="00050FB9"/>
    <w:p w:rsidR="003B3D63" w:rsidRDefault="003B3D63" w:rsidP="00FB2F49"/>
    <w:p w:rsidR="003B3D63" w:rsidRDefault="003B3D63" w:rsidP="00FB2F49">
      <w:r>
        <w:t>To begin entering additional information for a particular parameter, use the following steps:</w:t>
      </w:r>
    </w:p>
    <w:p w:rsidR="003B3D63" w:rsidRDefault="003B3D63" w:rsidP="00FB2F49"/>
    <w:p w:rsidR="003B3D63" w:rsidRDefault="003B3D63" w:rsidP="00FB2F49">
      <w:pPr>
        <w:ind w:left="1440" w:hanging="720"/>
      </w:pPr>
      <w:r>
        <w:rPr>
          <w:b/>
        </w:rPr>
        <w:t>Step 1:</w:t>
      </w:r>
      <w:r>
        <w:rPr>
          <w:b/>
        </w:rPr>
        <w:tab/>
      </w:r>
      <w:r>
        <w:t xml:space="preserve">Right-click on the parameter name.  </w:t>
      </w:r>
    </w:p>
    <w:p w:rsidR="00AC79A6" w:rsidRDefault="00AC79A6" w:rsidP="00FB2F49">
      <w:pPr>
        <w:ind w:left="1440" w:hanging="720"/>
      </w:pPr>
    </w:p>
    <w:p w:rsidR="003B3D63" w:rsidRDefault="00DD0283" w:rsidP="00431882">
      <w:pPr>
        <w:ind w:left="1440" w:hanging="720"/>
        <w:jc w:val="center"/>
      </w:pPr>
      <w:r>
        <w:rPr>
          <w:noProof/>
        </w:rPr>
        <w:pict>
          <v:oval id="_x0000_s1048" alt="Circle highlighting a parameter name hat may be right clicked to add additional information." style="position:absolute;left:0;text-align:left;margin-left:43.05pt;margin-top:98.45pt;width:114.45pt;height:22.9pt;z-index:251647488" strokecolor="red" strokeweight="1.5pt">
            <v:fill opacity="0"/>
          </v:oval>
        </w:pict>
      </w:r>
      <w:r w:rsidR="009E7D11">
        <w:rPr>
          <w:noProof/>
        </w:rPr>
        <w:drawing>
          <wp:anchor distT="0" distB="0" distL="114300" distR="114300" simplePos="0" relativeHeight="251632128" behindDoc="0" locked="0" layoutInCell="1" allowOverlap="1">
            <wp:simplePos x="0" y="0"/>
            <wp:positionH relativeFrom="column">
              <wp:posOffset>1461135</wp:posOffset>
            </wp:positionH>
            <wp:positionV relativeFrom="paragraph">
              <wp:posOffset>1555115</wp:posOffset>
            </wp:positionV>
            <wp:extent cx="207010" cy="241300"/>
            <wp:effectExtent l="19050" t="0" r="2540" b="0"/>
            <wp:wrapNone/>
            <wp:docPr id="1" name="Picture 4" descr="Hand icon illustrating right clicking on a parameter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nd icon illustrating right clicking on a parameter name."/>
                    <pic:cNvPicPr>
                      <a:picLocks noChangeAspect="1" noChangeArrowheads="1"/>
                    </pic:cNvPicPr>
                  </pic:nvPicPr>
                  <pic:blipFill>
                    <a:blip r:embed="rId55" cstate="print"/>
                    <a:srcRect l="26718" t="39250" r="66000" b="50500"/>
                    <a:stretch>
                      <a:fillRect/>
                    </a:stretch>
                  </pic:blipFill>
                  <pic:spPr bwMode="auto">
                    <a:xfrm>
                      <a:off x="0" y="0"/>
                      <a:ext cx="207010" cy="241300"/>
                    </a:xfrm>
                    <a:prstGeom prst="rect">
                      <a:avLst/>
                    </a:prstGeom>
                    <a:noFill/>
                    <a:ln w="9525">
                      <a:noFill/>
                      <a:miter lim="800000"/>
                      <a:headEnd/>
                      <a:tailEnd/>
                    </a:ln>
                  </pic:spPr>
                </pic:pic>
              </a:graphicData>
            </a:graphic>
          </wp:anchor>
        </w:drawing>
      </w:r>
      <w:r w:rsidR="009E7D11">
        <w:rPr>
          <w:noProof/>
        </w:rPr>
        <w:drawing>
          <wp:inline distT="0" distB="0" distL="0" distR="0">
            <wp:extent cx="5426710" cy="2339340"/>
            <wp:effectExtent l="19050" t="0" r="2540" b="0"/>
            <wp:docPr id="54" name="Picture 77" descr="Screenshot of a sludge parameter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creenshot of a sludge parameter table."/>
                    <pic:cNvPicPr>
                      <a:picLocks noChangeAspect="1" noChangeArrowheads="1"/>
                    </pic:cNvPicPr>
                  </pic:nvPicPr>
                  <pic:blipFill>
                    <a:blip r:embed="rId56" cstate="print"/>
                    <a:srcRect l="1688" t="32001" r="5531" b="14626"/>
                    <a:stretch>
                      <a:fillRect/>
                    </a:stretch>
                  </pic:blipFill>
                  <pic:spPr bwMode="auto">
                    <a:xfrm>
                      <a:off x="0" y="0"/>
                      <a:ext cx="5426710" cy="2339340"/>
                    </a:xfrm>
                    <a:prstGeom prst="rect">
                      <a:avLst/>
                    </a:prstGeom>
                    <a:noFill/>
                    <a:ln w="9525">
                      <a:noFill/>
                      <a:miter lim="800000"/>
                      <a:headEnd/>
                      <a:tailEnd/>
                    </a:ln>
                  </pic:spPr>
                </pic:pic>
              </a:graphicData>
            </a:graphic>
          </wp:inline>
        </w:drawing>
      </w:r>
    </w:p>
    <w:p w:rsidR="003B3D63" w:rsidRDefault="003B3D63" w:rsidP="00C976FA">
      <w:pPr>
        <w:spacing w:before="120"/>
        <w:ind w:left="1440" w:hanging="720"/>
        <w:jc w:val="center"/>
        <w:rPr>
          <w:i/>
        </w:rPr>
      </w:pPr>
      <w:proofErr w:type="gramStart"/>
      <w:r>
        <w:rPr>
          <w:i/>
        </w:rPr>
        <w:t>Editing parameter information.</w:t>
      </w:r>
      <w:proofErr w:type="gramEnd"/>
    </w:p>
    <w:p w:rsidR="003B3D63" w:rsidRPr="00C976FA" w:rsidRDefault="003B3D63" w:rsidP="00C976FA">
      <w:pPr>
        <w:ind w:left="1440" w:hanging="720"/>
        <w:jc w:val="center"/>
        <w:rPr>
          <w:i/>
        </w:rPr>
      </w:pPr>
      <w:r>
        <w:rPr>
          <w:i/>
        </w:rPr>
        <w:t>Begin by right-clicking on the parameter name – “Coliform, Fecal” in this example.</w:t>
      </w:r>
    </w:p>
    <w:p w:rsidR="003B3D63" w:rsidRDefault="003B3D63" w:rsidP="00FB2F49">
      <w:pPr>
        <w:ind w:left="1440" w:hanging="720"/>
      </w:pPr>
    </w:p>
    <w:p w:rsidR="003B3D63" w:rsidRDefault="003B3D63" w:rsidP="00431882">
      <w:r>
        <w:br w:type="page"/>
      </w:r>
    </w:p>
    <w:p w:rsidR="003B3D63" w:rsidRDefault="003B3D63" w:rsidP="00431882"/>
    <w:p w:rsidR="003B3D63" w:rsidRPr="009D3A08" w:rsidRDefault="003B3D63" w:rsidP="00C976FA">
      <w:pPr>
        <w:ind w:left="1440"/>
      </w:pPr>
      <w:r>
        <w:t xml:space="preserve">Permit Builder will then display the </w:t>
      </w:r>
      <w:r>
        <w:rPr>
          <w:b/>
        </w:rPr>
        <w:t xml:space="preserve">Add to Parameter Description or Add a Footnote </w:t>
      </w:r>
      <w:r>
        <w:t>screen seen below.</w:t>
      </w:r>
    </w:p>
    <w:p w:rsidR="003B3D63" w:rsidRPr="00526B56" w:rsidRDefault="003B3D63" w:rsidP="00FB2F49">
      <w:pPr>
        <w:ind w:left="1440" w:hanging="720"/>
        <w:rPr>
          <w:sz w:val="16"/>
          <w:szCs w:val="16"/>
        </w:rPr>
      </w:pPr>
    </w:p>
    <w:p w:rsidR="003B3D63" w:rsidRPr="009D3A08" w:rsidRDefault="009E7D11" w:rsidP="00431882">
      <w:pPr>
        <w:jc w:val="center"/>
      </w:pPr>
      <w:r>
        <w:rPr>
          <w:noProof/>
        </w:rPr>
        <w:drawing>
          <wp:inline distT="0" distB="0" distL="0" distR="0">
            <wp:extent cx="4203700" cy="1959610"/>
            <wp:effectExtent l="19050" t="0" r="6350" b="0"/>
            <wp:docPr id="55" name="Picture 55" descr="Screenshot of the Add to Parameter Description or Add a Footnote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creenshot of the Add to Parameter Description or Add a Footnote pop-up window."/>
                    <pic:cNvPicPr>
                      <a:picLocks noChangeAspect="1" noChangeArrowheads="1"/>
                    </pic:cNvPicPr>
                  </pic:nvPicPr>
                  <pic:blipFill>
                    <a:blip r:embed="rId57" cstate="print"/>
                    <a:srcRect/>
                    <a:stretch>
                      <a:fillRect/>
                    </a:stretch>
                  </pic:blipFill>
                  <pic:spPr bwMode="auto">
                    <a:xfrm>
                      <a:off x="0" y="0"/>
                      <a:ext cx="4203700" cy="1959610"/>
                    </a:xfrm>
                    <a:prstGeom prst="rect">
                      <a:avLst/>
                    </a:prstGeom>
                    <a:noFill/>
                    <a:ln w="9525">
                      <a:noFill/>
                      <a:miter lim="800000"/>
                      <a:headEnd/>
                      <a:tailEnd/>
                    </a:ln>
                  </pic:spPr>
                </pic:pic>
              </a:graphicData>
            </a:graphic>
          </wp:inline>
        </w:drawing>
      </w:r>
    </w:p>
    <w:p w:rsidR="003B3D63" w:rsidRPr="00C976FA" w:rsidRDefault="003B3D63" w:rsidP="00431882">
      <w:pPr>
        <w:spacing w:before="120"/>
        <w:jc w:val="center"/>
        <w:rPr>
          <w:i/>
        </w:rPr>
      </w:pPr>
      <w:r w:rsidRPr="00C976FA">
        <w:rPr>
          <w:i/>
        </w:rPr>
        <w:t>The “Add to Parameter Description or Add a Footnote” screen.</w:t>
      </w:r>
    </w:p>
    <w:p w:rsidR="003B3D63" w:rsidRDefault="003B3D63" w:rsidP="00FB2F49">
      <w:pPr>
        <w:ind w:left="1440" w:hanging="720"/>
        <w:rPr>
          <w:b/>
        </w:rPr>
      </w:pPr>
    </w:p>
    <w:p w:rsidR="003B3D63" w:rsidRDefault="003B3D63" w:rsidP="00FB2F49">
      <w:pPr>
        <w:ind w:left="1440" w:hanging="720"/>
      </w:pPr>
      <w:r>
        <w:rPr>
          <w:b/>
        </w:rPr>
        <w:t>Step 2:</w:t>
      </w:r>
      <w:r>
        <w:rPr>
          <w:b/>
        </w:rPr>
        <w:tab/>
      </w:r>
      <w:r>
        <w:t>Type in any appropriate information relating to the facility’s monitoring of the specific parameter being added or edited.  This information will then appear in the permit text and DMR of your Permit Builder project once these documents have been generated.</w:t>
      </w:r>
    </w:p>
    <w:p w:rsidR="003B3D63" w:rsidRDefault="003B3D63" w:rsidP="00FB2F49">
      <w:pPr>
        <w:ind w:left="1440" w:hanging="720"/>
        <w:rPr>
          <w:b/>
        </w:rPr>
      </w:pPr>
      <w:r>
        <w:rPr>
          <w:b/>
        </w:rPr>
        <w:t xml:space="preserve"> </w:t>
      </w:r>
    </w:p>
    <w:p w:rsidR="003B3D63" w:rsidRDefault="009E7D11" w:rsidP="00431882">
      <w:pPr>
        <w:jc w:val="center"/>
      </w:pPr>
      <w:r>
        <w:rPr>
          <w:noProof/>
        </w:rPr>
        <w:drawing>
          <wp:inline distT="0" distB="0" distL="0" distR="0">
            <wp:extent cx="4215765" cy="1971040"/>
            <wp:effectExtent l="19050" t="0" r="0" b="0"/>
            <wp:docPr id="56" name="Picture 56" descr="Screenshot of the Add to Parameter Description or Add a Footnote pop-up window with information addedby the permit wr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creenshot of the Add to Parameter Description or Add a Footnote pop-up window with information addedby the permit writer."/>
                    <pic:cNvPicPr>
                      <a:picLocks noChangeAspect="1" noChangeArrowheads="1"/>
                    </pic:cNvPicPr>
                  </pic:nvPicPr>
                  <pic:blipFill>
                    <a:blip r:embed="rId58" cstate="print"/>
                    <a:srcRect/>
                    <a:stretch>
                      <a:fillRect/>
                    </a:stretch>
                  </pic:blipFill>
                  <pic:spPr bwMode="auto">
                    <a:xfrm>
                      <a:off x="0" y="0"/>
                      <a:ext cx="4215765" cy="1971040"/>
                    </a:xfrm>
                    <a:prstGeom prst="rect">
                      <a:avLst/>
                    </a:prstGeom>
                    <a:noFill/>
                    <a:ln w="9525">
                      <a:noFill/>
                      <a:miter lim="800000"/>
                      <a:headEnd/>
                      <a:tailEnd/>
                    </a:ln>
                  </pic:spPr>
                </pic:pic>
              </a:graphicData>
            </a:graphic>
          </wp:inline>
        </w:drawing>
      </w:r>
    </w:p>
    <w:p w:rsidR="00431882" w:rsidRDefault="003B3D63" w:rsidP="00431882">
      <w:pPr>
        <w:spacing w:before="120"/>
        <w:jc w:val="center"/>
        <w:rPr>
          <w:i/>
        </w:rPr>
      </w:pPr>
      <w:proofErr w:type="gramStart"/>
      <w:r>
        <w:rPr>
          <w:i/>
        </w:rPr>
        <w:t>Typing text in t</w:t>
      </w:r>
      <w:r w:rsidRPr="00C976FA">
        <w:rPr>
          <w:i/>
        </w:rPr>
        <w:t>he</w:t>
      </w:r>
      <w:r>
        <w:rPr>
          <w:i/>
        </w:rPr>
        <w:t xml:space="preserve"> </w:t>
      </w:r>
      <w:r w:rsidRPr="00C976FA">
        <w:rPr>
          <w:i/>
        </w:rPr>
        <w:t>“Add to Parameter Description or Add a Footnote” screen</w:t>
      </w:r>
      <w:r>
        <w:rPr>
          <w:i/>
        </w:rPr>
        <w:t xml:space="preserve"> fields</w:t>
      </w:r>
      <w:r w:rsidRPr="00C976FA">
        <w:rPr>
          <w:i/>
        </w:rPr>
        <w:t>.</w:t>
      </w:r>
      <w:proofErr w:type="gramEnd"/>
      <w:r>
        <w:rPr>
          <w:i/>
        </w:rPr>
        <w:t xml:space="preserve">  </w:t>
      </w:r>
    </w:p>
    <w:p w:rsidR="003B3D63" w:rsidRPr="00C976FA" w:rsidRDefault="003B3D63" w:rsidP="00431882">
      <w:pPr>
        <w:jc w:val="center"/>
        <w:rPr>
          <w:i/>
        </w:rPr>
      </w:pPr>
      <w:r>
        <w:rPr>
          <w:i/>
        </w:rPr>
        <w:t>Permit Builder will incorporate this information into the permit documents.</w:t>
      </w:r>
    </w:p>
    <w:p w:rsidR="003B3D63" w:rsidRDefault="003B3D63" w:rsidP="000941B6">
      <w:pPr>
        <w:rPr>
          <w:b/>
        </w:rPr>
      </w:pPr>
    </w:p>
    <w:p w:rsidR="003B3D63" w:rsidRDefault="00DD0283" w:rsidP="00FB2F49">
      <w:pPr>
        <w:ind w:left="1440" w:hanging="720"/>
        <w:rPr>
          <w:b/>
        </w:rPr>
      </w:pPr>
      <w:r w:rsidRPr="00DD0283">
        <w:rPr>
          <w:noProof/>
        </w:rPr>
        <w:pict>
          <v:roundrect id="_x0000_s1050" alt="Save button" style="position:absolute;left:0;text-align:left;margin-left:100.45pt;margin-top:8.45pt;width:51.4pt;height:18.75pt;z-index:251633152" arcsize="7864f" fillcolor="#9cf">
            <v:textbox style="mso-next-textbox:#_x0000_s1050">
              <w:txbxContent>
                <w:p w:rsidR="00A10939" w:rsidRPr="00DA6729" w:rsidRDefault="00A10939" w:rsidP="00431882">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3B3D63" w:rsidRDefault="003B3D63" w:rsidP="00FB2F49">
      <w:pPr>
        <w:ind w:left="1440" w:hanging="720"/>
      </w:pPr>
      <w:r>
        <w:rPr>
          <w:b/>
        </w:rPr>
        <w:t>Step 3:</w:t>
      </w:r>
      <w:r>
        <w:rPr>
          <w:b/>
        </w:rPr>
        <w:tab/>
      </w:r>
      <w:r>
        <w:t xml:space="preserve">Click      </w:t>
      </w:r>
      <w:r>
        <w:tab/>
      </w:r>
      <w:r>
        <w:tab/>
        <w:t xml:space="preserve">     to save your entries and return to the </w:t>
      </w:r>
      <w:r w:rsidR="00AC79A6">
        <w:t xml:space="preserve">sludge </w:t>
      </w:r>
      <w:r>
        <w:t>parameters table.</w:t>
      </w:r>
    </w:p>
    <w:p w:rsidR="003B3D63" w:rsidRDefault="00DD0283" w:rsidP="00526B56">
      <w:pPr>
        <w:ind w:left="1440"/>
      </w:pPr>
      <w:r>
        <w:rPr>
          <w:noProof/>
        </w:rPr>
        <w:pict>
          <v:roundrect id="_x0000_s1051" alt="Back button" style="position:absolute;left:0;text-align:left;margin-left:100.45pt;margin-top:8.9pt;width:51.4pt;height:18.75pt;z-index:251652608" arcsize="7864f" fillcolor="#9cf">
            <v:textbox style="mso-next-textbox:#_x0000_s1051">
              <w:txbxContent>
                <w:p w:rsidR="00A10939" w:rsidRPr="00DA6729" w:rsidRDefault="00A10939" w:rsidP="00431882">
                  <w:pPr>
                    <w:jc w:val="center"/>
                    <w:rPr>
                      <w:rFonts w:ascii="Arial" w:hAnsi="Arial" w:cs="Arial"/>
                      <w:b/>
                      <w:shadow/>
                      <w:sz w:val="18"/>
                      <w:szCs w:val="18"/>
                    </w:rPr>
                  </w:pPr>
                  <w:r>
                    <w:rPr>
                      <w:rFonts w:ascii="Arial" w:hAnsi="Arial" w:cs="Arial"/>
                      <w:b/>
                      <w:sz w:val="18"/>
                      <w:szCs w:val="18"/>
                    </w:rPr>
                    <w:t>Back</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3B3D63" w:rsidRDefault="003B3D63" w:rsidP="00526B56">
      <w:pPr>
        <w:ind w:left="1440"/>
      </w:pPr>
      <w:r>
        <w:t xml:space="preserve">Click     </w:t>
      </w:r>
      <w:r>
        <w:tab/>
      </w:r>
      <w:r>
        <w:tab/>
        <w:t xml:space="preserve">     to cancel and return to the </w:t>
      </w:r>
      <w:r w:rsidR="00AC79A6">
        <w:t xml:space="preserve">sludge </w:t>
      </w:r>
      <w:r>
        <w:t>parameters table.</w:t>
      </w:r>
    </w:p>
    <w:p w:rsidR="003B3D63" w:rsidRDefault="00DD0283" w:rsidP="00FB2F49">
      <w:pPr>
        <w:ind w:left="1440" w:hanging="720"/>
      </w:pPr>
      <w:r>
        <w:rPr>
          <w:noProof/>
        </w:rPr>
        <w:pict>
          <v:roundrect id="_x0000_s1052" alt="Reset button" style="position:absolute;left:0;text-align:left;margin-left:100.45pt;margin-top:8.6pt;width:51.4pt;height:18.75pt;z-index:251653632" arcsize="7864f" fillcolor="#9cf">
            <v:textbox style="mso-next-textbox:#_x0000_s1052">
              <w:txbxContent>
                <w:p w:rsidR="00A10939" w:rsidRPr="00DA6729" w:rsidRDefault="00A10939" w:rsidP="00431882">
                  <w:pPr>
                    <w:jc w:val="center"/>
                    <w:rPr>
                      <w:rFonts w:ascii="Arial" w:hAnsi="Arial" w:cs="Arial"/>
                      <w:b/>
                      <w:shadow/>
                      <w:sz w:val="18"/>
                      <w:szCs w:val="18"/>
                    </w:rPr>
                  </w:pPr>
                  <w:r>
                    <w:rPr>
                      <w:rFonts w:ascii="Arial" w:hAnsi="Arial" w:cs="Arial"/>
                      <w:b/>
                      <w:sz w:val="18"/>
                      <w:szCs w:val="18"/>
                    </w:rPr>
                    <w:t>Reset</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3B3D63" w:rsidRDefault="003B3D63" w:rsidP="00526B56">
      <w:pPr>
        <w:ind w:left="1440"/>
      </w:pPr>
      <w:r>
        <w:t xml:space="preserve">Click      </w:t>
      </w:r>
      <w:r>
        <w:tab/>
      </w:r>
      <w:r>
        <w:tab/>
        <w:t xml:space="preserve">     to restore the table to the entries last saved.</w:t>
      </w:r>
    </w:p>
    <w:p w:rsidR="003B3D63" w:rsidRDefault="003B3D63" w:rsidP="00526B56">
      <w:pPr>
        <w:ind w:left="1440"/>
      </w:pPr>
    </w:p>
    <w:p w:rsidR="003B3D63" w:rsidRDefault="003B3D63" w:rsidP="007D7BEB">
      <w:pPr>
        <w:overflowPunct/>
        <w:autoSpaceDE/>
        <w:autoSpaceDN/>
        <w:adjustRightInd/>
        <w:textAlignment w:val="auto"/>
      </w:pPr>
      <w:r>
        <w:br w:type="page"/>
      </w:r>
    </w:p>
    <w:p w:rsidR="003B3D63" w:rsidRPr="00227EEA" w:rsidRDefault="003B3D63" w:rsidP="003B5FA4">
      <w:pPr>
        <w:ind w:left="1080" w:hanging="1080"/>
        <w:rPr>
          <w:rFonts w:ascii="Arial" w:hAnsi="Arial" w:cs="Arial"/>
          <w:b/>
          <w:u w:val="single"/>
        </w:rPr>
      </w:pPr>
      <w:r w:rsidRPr="00227EEA">
        <w:rPr>
          <w:rFonts w:ascii="Arial" w:hAnsi="Arial" w:cs="Arial"/>
          <w:b/>
          <w:u w:val="single"/>
        </w:rPr>
        <w:lastRenderedPageBreak/>
        <w:t>7</w:t>
      </w:r>
      <w:r w:rsidR="007444C4">
        <w:rPr>
          <w:rFonts w:ascii="Arial" w:hAnsi="Arial" w:cs="Arial"/>
          <w:b/>
          <w:u w:val="single"/>
        </w:rPr>
        <w:t>B</w:t>
      </w:r>
      <w:r w:rsidRPr="00227EEA">
        <w:rPr>
          <w:rFonts w:ascii="Arial" w:hAnsi="Arial" w:cs="Arial"/>
          <w:b/>
          <w:u w:val="single"/>
        </w:rPr>
        <w:t>.</w:t>
      </w:r>
      <w:r w:rsidR="00F23AF8">
        <w:rPr>
          <w:rFonts w:ascii="Arial" w:hAnsi="Arial" w:cs="Arial"/>
          <w:b/>
          <w:u w:val="single"/>
        </w:rPr>
        <w:t>2</w:t>
      </w:r>
      <w:r w:rsidRPr="00227EEA">
        <w:rPr>
          <w:rFonts w:ascii="Arial" w:hAnsi="Arial" w:cs="Arial"/>
          <w:b/>
          <w:u w:val="single"/>
        </w:rPr>
        <w:t>.</w:t>
      </w:r>
      <w:r w:rsidR="00472BE1">
        <w:rPr>
          <w:rFonts w:ascii="Arial" w:hAnsi="Arial" w:cs="Arial"/>
          <w:b/>
          <w:u w:val="single"/>
        </w:rPr>
        <w:t>2</w:t>
      </w:r>
      <w:r w:rsidRPr="00227EEA">
        <w:rPr>
          <w:rFonts w:ascii="Arial" w:hAnsi="Arial" w:cs="Arial"/>
          <w:b/>
          <w:u w:val="single"/>
        </w:rPr>
        <w:t>.</w:t>
      </w:r>
      <w:r w:rsidR="00E24DE0">
        <w:rPr>
          <w:rFonts w:ascii="Arial" w:hAnsi="Arial" w:cs="Arial"/>
          <w:b/>
          <w:u w:val="single"/>
        </w:rPr>
        <w:t>10</w:t>
      </w:r>
      <w:r w:rsidR="003B5FA4">
        <w:rPr>
          <w:rFonts w:ascii="Arial" w:hAnsi="Arial" w:cs="Arial"/>
          <w:b/>
          <w:u w:val="single"/>
        </w:rPr>
        <w:t>.</w:t>
      </w:r>
      <w:r w:rsidR="003B5FA4">
        <w:rPr>
          <w:rFonts w:ascii="Arial" w:hAnsi="Arial" w:cs="Arial"/>
          <w:b/>
          <w:u w:val="single"/>
        </w:rPr>
        <w:tab/>
      </w:r>
      <w:proofErr w:type="gramStart"/>
      <w:r w:rsidRPr="00227EEA">
        <w:rPr>
          <w:rFonts w:ascii="Arial" w:hAnsi="Arial" w:cs="Arial"/>
          <w:b/>
          <w:u w:val="single"/>
        </w:rPr>
        <w:t>The</w:t>
      </w:r>
      <w:proofErr w:type="gramEnd"/>
      <w:r w:rsidRPr="00227EEA">
        <w:rPr>
          <w:rFonts w:ascii="Arial" w:hAnsi="Arial" w:cs="Arial"/>
          <w:b/>
          <w:u w:val="single"/>
        </w:rPr>
        <w:t xml:space="preserve"> two “Reset” buttons on the </w:t>
      </w:r>
      <w:r w:rsidR="000E3871">
        <w:rPr>
          <w:rFonts w:ascii="Arial" w:hAnsi="Arial" w:cs="Arial"/>
          <w:b/>
          <w:u w:val="single"/>
        </w:rPr>
        <w:t>sludge</w:t>
      </w:r>
      <w:r w:rsidR="000E3871" w:rsidRPr="00227EEA">
        <w:rPr>
          <w:rFonts w:ascii="Arial" w:hAnsi="Arial" w:cs="Arial"/>
          <w:b/>
          <w:u w:val="single"/>
        </w:rPr>
        <w:t xml:space="preserve"> </w:t>
      </w:r>
      <w:r w:rsidRPr="00227EEA">
        <w:rPr>
          <w:rFonts w:ascii="Arial" w:hAnsi="Arial" w:cs="Arial"/>
          <w:b/>
          <w:u w:val="single"/>
        </w:rPr>
        <w:t>parameters table page</w:t>
      </w:r>
    </w:p>
    <w:p w:rsidR="003B3D63" w:rsidRDefault="003B3D63" w:rsidP="003B19DB"/>
    <w:p w:rsidR="003B3D63" w:rsidRPr="00F218DA" w:rsidRDefault="003B3D63" w:rsidP="00526B56">
      <w:r>
        <w:t xml:space="preserve">Once you have finished entering or changing all parameter information and Permit Builder has returned to the </w:t>
      </w:r>
      <w:r w:rsidR="00947055">
        <w:rPr>
          <w:b/>
        </w:rPr>
        <w:t xml:space="preserve">sludge </w:t>
      </w:r>
      <w:r>
        <w:rPr>
          <w:b/>
        </w:rPr>
        <w:t xml:space="preserve">parameters table, </w:t>
      </w:r>
      <w:r>
        <w:t xml:space="preserve">you will notice the two </w:t>
      </w:r>
      <w:r>
        <w:rPr>
          <w:b/>
        </w:rPr>
        <w:t xml:space="preserve">Reset </w:t>
      </w:r>
      <w:r>
        <w:t xml:space="preserve">buttons – one located directly beneath the table next to the </w:t>
      </w:r>
      <w:r>
        <w:rPr>
          <w:b/>
        </w:rPr>
        <w:t xml:space="preserve">Delete Row </w:t>
      </w:r>
      <w:r>
        <w:t xml:space="preserve">button, and the other farther down next to the </w:t>
      </w:r>
      <w:r>
        <w:rPr>
          <w:b/>
        </w:rPr>
        <w:t xml:space="preserve">Save </w:t>
      </w:r>
      <w:r>
        <w:t>button.</w:t>
      </w:r>
    </w:p>
    <w:p w:rsidR="003B3D63" w:rsidRDefault="003B3D63" w:rsidP="00FB7374">
      <w:pPr>
        <w:rPr>
          <w:rFonts w:ascii="Castellar" w:hAnsi="Castellar"/>
        </w:rPr>
      </w:pPr>
    </w:p>
    <w:p w:rsidR="003B3D63" w:rsidRDefault="003B3D63" w:rsidP="003B19DB">
      <w:pPr>
        <w:pBdr>
          <w:top w:val="single" w:sz="4" w:space="1" w:color="auto"/>
          <w:left w:val="single" w:sz="4" w:space="6" w:color="auto"/>
          <w:bottom w:val="single" w:sz="4" w:space="1" w:color="auto"/>
          <w:right w:val="single" w:sz="4" w:space="4" w:color="auto"/>
        </w:pBdr>
        <w:shd w:val="clear" w:color="auto" w:fill="FDE9D9"/>
        <w:jc w:val="center"/>
        <w:rPr>
          <w:rFonts w:ascii="Comic Sans MS" w:hAnsi="Comic Sans MS"/>
          <w:b/>
        </w:rPr>
      </w:pPr>
      <w:r>
        <w:rPr>
          <w:rFonts w:ascii="Comic Sans MS" w:hAnsi="Comic Sans MS"/>
          <w:b/>
        </w:rPr>
        <w:t>Do not confuse the two “Reset” buttons!</w:t>
      </w:r>
    </w:p>
    <w:p w:rsidR="003B3D63" w:rsidRPr="00A30CF3" w:rsidRDefault="003B3D63" w:rsidP="003B19DB">
      <w:pPr>
        <w:pBdr>
          <w:top w:val="single" w:sz="4" w:space="1" w:color="auto"/>
          <w:left w:val="single" w:sz="4" w:space="6" w:color="auto"/>
          <w:bottom w:val="single" w:sz="4" w:space="1" w:color="auto"/>
          <w:right w:val="single" w:sz="4" w:space="4" w:color="auto"/>
        </w:pBdr>
        <w:shd w:val="clear" w:color="auto" w:fill="FDE9D9"/>
        <w:jc w:val="both"/>
        <w:rPr>
          <w:rFonts w:ascii="Calibri" w:hAnsi="Calibri"/>
        </w:rPr>
      </w:pPr>
      <w:r w:rsidRPr="00A30CF3">
        <w:rPr>
          <w:rFonts w:ascii="Calibri" w:hAnsi="Calibri"/>
        </w:rPr>
        <w:t xml:space="preserve">Clicking the </w:t>
      </w:r>
      <w:r w:rsidRPr="00A30CF3">
        <w:rPr>
          <w:rFonts w:ascii="Calibri" w:hAnsi="Calibri"/>
          <w:b/>
        </w:rPr>
        <w:t xml:space="preserve">Reset </w:t>
      </w:r>
      <w:r w:rsidRPr="00A30CF3">
        <w:rPr>
          <w:rFonts w:ascii="Calibri" w:hAnsi="Calibri"/>
        </w:rPr>
        <w:t>button</w:t>
      </w:r>
      <w:r w:rsidRPr="00A30CF3">
        <w:rPr>
          <w:rFonts w:ascii="Calibri" w:hAnsi="Calibri"/>
          <w:b/>
        </w:rPr>
        <w:t xml:space="preserve"> </w:t>
      </w:r>
      <w:r w:rsidRPr="00A30CF3">
        <w:rPr>
          <w:rFonts w:ascii="Calibri" w:hAnsi="Calibri"/>
        </w:rPr>
        <w:t xml:space="preserve">located directly under the parameter table next to the </w:t>
      </w:r>
      <w:r w:rsidRPr="00A30CF3">
        <w:rPr>
          <w:rFonts w:ascii="Calibri" w:hAnsi="Calibri"/>
          <w:b/>
        </w:rPr>
        <w:t xml:space="preserve">Delete Row </w:t>
      </w:r>
      <w:r w:rsidRPr="00A30CF3">
        <w:rPr>
          <w:rFonts w:ascii="Calibri" w:hAnsi="Calibri"/>
        </w:rPr>
        <w:t>button will restore the</w:t>
      </w:r>
      <w:r>
        <w:rPr>
          <w:rFonts w:ascii="Calibri" w:hAnsi="Calibri"/>
        </w:rPr>
        <w:t xml:space="preserve"> </w:t>
      </w:r>
      <w:r w:rsidRPr="00A30CF3">
        <w:rPr>
          <w:rFonts w:ascii="Calibri" w:hAnsi="Calibri"/>
        </w:rPr>
        <w:t>table</w:t>
      </w:r>
      <w:r>
        <w:rPr>
          <w:rFonts w:ascii="Calibri" w:hAnsi="Calibri"/>
        </w:rPr>
        <w:t xml:space="preserve"> to the entries last saved</w:t>
      </w:r>
      <w:r w:rsidRPr="00A30CF3">
        <w:rPr>
          <w:rFonts w:ascii="Calibri" w:hAnsi="Calibri"/>
        </w:rPr>
        <w:t xml:space="preserve">.  Clicking the </w:t>
      </w:r>
      <w:r w:rsidRPr="00A30CF3">
        <w:rPr>
          <w:rFonts w:ascii="Calibri" w:hAnsi="Calibri"/>
          <w:b/>
        </w:rPr>
        <w:t xml:space="preserve">Reset </w:t>
      </w:r>
      <w:r w:rsidRPr="00A30CF3">
        <w:rPr>
          <w:rFonts w:ascii="Calibri" w:hAnsi="Calibri"/>
        </w:rPr>
        <w:t xml:space="preserve">button located next to the </w:t>
      </w:r>
      <w:r w:rsidRPr="00A30CF3">
        <w:rPr>
          <w:rFonts w:ascii="Calibri" w:hAnsi="Calibri"/>
          <w:b/>
        </w:rPr>
        <w:t xml:space="preserve">Save </w:t>
      </w:r>
      <w:r w:rsidRPr="00A30CF3">
        <w:rPr>
          <w:rFonts w:ascii="Calibri" w:hAnsi="Calibri"/>
        </w:rPr>
        <w:t xml:space="preserve">button will restore all changes made to the </w:t>
      </w:r>
      <w:r w:rsidR="00947055">
        <w:rPr>
          <w:rFonts w:ascii="Calibri" w:hAnsi="Calibri"/>
          <w:b/>
        </w:rPr>
        <w:t>Sludge</w:t>
      </w:r>
      <w:r w:rsidR="00947055" w:rsidRPr="00A30CF3">
        <w:rPr>
          <w:rFonts w:ascii="Calibri" w:hAnsi="Calibri"/>
          <w:b/>
        </w:rPr>
        <w:t xml:space="preserve"> </w:t>
      </w:r>
      <w:r w:rsidRPr="00A30CF3">
        <w:rPr>
          <w:rFonts w:ascii="Calibri" w:hAnsi="Calibri"/>
        </w:rPr>
        <w:t>tab and all its sub-tabs to the information and settings last entered and saved by the permit writer.</w:t>
      </w:r>
    </w:p>
    <w:p w:rsidR="003B3D63" w:rsidRDefault="003B3D63" w:rsidP="00FB7374"/>
    <w:p w:rsidR="003B3D63" w:rsidRDefault="003B3D63" w:rsidP="00FB7374"/>
    <w:p w:rsidR="003B3D63" w:rsidRDefault="00DD0283" w:rsidP="003F034D">
      <w:pPr>
        <w:jc w:val="center"/>
      </w:pPr>
      <w:r>
        <w:rPr>
          <w:noProof/>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053" type="#_x0000_t47" alt="Arrow and text box pointing to the sludge parametertable reset button, which states, &quot;Click this Reset button to restore the table to the entries last saved.&quot;" style="position:absolute;left:0;text-align:left;margin-left:355.05pt;margin-top:135.3pt;width:104.65pt;height:40.6pt;z-index:251649536" adj="-6491,9497,-1238,4788,-7864,7129,-6491,9497">
            <v:textbox style="mso-next-textbox:#_x0000_s1053">
              <w:txbxContent>
                <w:p w:rsidR="00A10939" w:rsidRPr="003F6B4B" w:rsidRDefault="00A10939" w:rsidP="002A3102">
                  <w:pPr>
                    <w:rPr>
                      <w:rFonts w:ascii="Calibri" w:hAnsi="Calibri" w:cs="Arial"/>
                      <w:sz w:val="18"/>
                      <w:szCs w:val="18"/>
                    </w:rPr>
                  </w:pPr>
                  <w:r w:rsidRPr="003F6B4B">
                    <w:rPr>
                      <w:rFonts w:ascii="Calibri" w:hAnsi="Calibri" w:cs="Arial"/>
                      <w:sz w:val="18"/>
                      <w:szCs w:val="18"/>
                    </w:rPr>
                    <w:t xml:space="preserve">Click this </w:t>
                  </w:r>
                  <w:r w:rsidRPr="003F6B4B">
                    <w:rPr>
                      <w:rFonts w:ascii="Calibri" w:hAnsi="Calibri" w:cs="Arial"/>
                      <w:b/>
                      <w:sz w:val="18"/>
                      <w:szCs w:val="18"/>
                    </w:rPr>
                    <w:t xml:space="preserve">Reset </w:t>
                  </w:r>
                  <w:r w:rsidRPr="003F6B4B">
                    <w:rPr>
                      <w:rFonts w:ascii="Calibri" w:hAnsi="Calibri" w:cs="Arial"/>
                      <w:sz w:val="18"/>
                      <w:szCs w:val="18"/>
                    </w:rPr>
                    <w:t>button to restore the table to the entries last saved</w:t>
                  </w:r>
                  <w:r>
                    <w:rPr>
                      <w:rFonts w:cs="Arial"/>
                      <w:sz w:val="18"/>
                      <w:szCs w:val="18"/>
                    </w:rPr>
                    <w:t>.</w:t>
                  </w:r>
                </w:p>
              </w:txbxContent>
            </v:textbox>
            <o:callout v:ext="edit" minusy="t"/>
          </v:shape>
        </w:pict>
      </w:r>
      <w:r>
        <w:rPr>
          <w:noProof/>
        </w:rPr>
        <w:pict>
          <v:oval id="_x0000_s1054" alt="Circle highlighhting the sludge parameter table reset button." style="position:absolute;left:0;text-align:left;margin-left:259.05pt;margin-top:147.3pt;width:62.6pt;height:24.85pt;z-index:251648512" strokecolor="red" strokeweight="1.5pt">
            <v:fill opacity="0"/>
          </v:oval>
        </w:pict>
      </w:r>
      <w:r>
        <w:rPr>
          <w:noProof/>
        </w:rPr>
        <w:pict>
          <v:shape id="_x0000_s1055" type="#_x0000_t47" alt="Arrow and text box pointing to the Sludge tab reset button, which states, &quot;Click this Reset button to restore all changes made to the Sludge tab and its sub-tabs to the entries last saved.&quot;" style="position:absolute;left:0;text-align:left;margin-left:307.05pt;margin-top:213.3pt;width:180.4pt;height:40.6pt;z-index:251651584" adj="-3766,-2181,-718,4788,-4562,7129,-3766,9497">
            <v:textbox style="mso-next-textbox:#_x0000_s1055">
              <w:txbxContent>
                <w:p w:rsidR="00A10939" w:rsidRPr="003F6B4B" w:rsidRDefault="00A10939" w:rsidP="00121D44">
                  <w:pPr>
                    <w:rPr>
                      <w:rFonts w:ascii="Calibri" w:hAnsi="Calibri" w:cs="Arial"/>
                      <w:sz w:val="18"/>
                      <w:szCs w:val="18"/>
                    </w:rPr>
                  </w:pPr>
                  <w:r w:rsidRPr="003F6B4B">
                    <w:rPr>
                      <w:rFonts w:ascii="Calibri" w:hAnsi="Calibri" w:cs="Arial"/>
                      <w:sz w:val="18"/>
                      <w:szCs w:val="18"/>
                    </w:rPr>
                    <w:t xml:space="preserve">Click this </w:t>
                  </w:r>
                  <w:r w:rsidRPr="003F6B4B">
                    <w:rPr>
                      <w:rFonts w:ascii="Calibri" w:hAnsi="Calibri" w:cs="Arial"/>
                      <w:b/>
                      <w:sz w:val="18"/>
                      <w:szCs w:val="18"/>
                    </w:rPr>
                    <w:t xml:space="preserve">Reset </w:t>
                  </w:r>
                  <w:r w:rsidRPr="003F6B4B">
                    <w:rPr>
                      <w:rFonts w:ascii="Calibri" w:hAnsi="Calibri" w:cs="Arial"/>
                      <w:sz w:val="18"/>
                      <w:szCs w:val="18"/>
                    </w:rPr>
                    <w:t xml:space="preserve">button to restore all changes made to the </w:t>
                  </w:r>
                  <w:r>
                    <w:rPr>
                      <w:rFonts w:ascii="Calibri" w:hAnsi="Calibri" w:cs="Arial"/>
                      <w:b/>
                      <w:sz w:val="18"/>
                      <w:szCs w:val="18"/>
                    </w:rPr>
                    <w:t>Sludge</w:t>
                  </w:r>
                  <w:r w:rsidRPr="003F6B4B">
                    <w:rPr>
                      <w:rFonts w:ascii="Calibri" w:hAnsi="Calibri" w:cs="Arial"/>
                      <w:b/>
                      <w:sz w:val="18"/>
                      <w:szCs w:val="18"/>
                    </w:rPr>
                    <w:t xml:space="preserve"> </w:t>
                  </w:r>
                  <w:r w:rsidRPr="003F6B4B">
                    <w:rPr>
                      <w:rFonts w:ascii="Calibri" w:hAnsi="Calibri" w:cs="Arial"/>
                      <w:sz w:val="18"/>
                      <w:szCs w:val="18"/>
                    </w:rPr>
                    <w:t>tab and its sub-tabs to the entries last saved.</w:t>
                  </w:r>
                </w:p>
              </w:txbxContent>
            </v:textbox>
          </v:shape>
        </w:pict>
      </w:r>
      <w:r>
        <w:rPr>
          <w:noProof/>
        </w:rPr>
        <w:pict>
          <v:oval id="_x0000_s1056" alt="Circle highlighhting the Sludge tab reset button." style="position:absolute;left:0;text-align:left;margin-left:229.05pt;margin-top:183.3pt;width:62.6pt;height:24.85pt;z-index:251650560" strokecolor="#0c0" strokeweight="1.5pt">
            <v:fill opacity="0"/>
          </v:oval>
        </w:pict>
      </w:r>
      <w:r w:rsidR="009E7D11">
        <w:rPr>
          <w:noProof/>
        </w:rPr>
        <w:drawing>
          <wp:inline distT="0" distB="0" distL="0" distR="0">
            <wp:extent cx="5652770" cy="2790825"/>
            <wp:effectExtent l="19050" t="0" r="5080" b="0"/>
            <wp:docPr id="57" name="Picture 57" descr="Screenshot of the sludge parameter table illustrating that there are two reset buttons - one for the sludge parameter table and one for the Sludg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creenshot of the sludge parameter table illustrating that there are two reset buttons - one for the sludge parameter table and one for the Sludge tab."/>
                    <pic:cNvPicPr>
                      <a:picLocks noChangeAspect="1" noChangeArrowheads="1"/>
                    </pic:cNvPicPr>
                  </pic:nvPicPr>
                  <pic:blipFill>
                    <a:blip r:embed="rId59" cstate="print"/>
                    <a:srcRect/>
                    <a:stretch>
                      <a:fillRect/>
                    </a:stretch>
                  </pic:blipFill>
                  <pic:spPr bwMode="auto">
                    <a:xfrm>
                      <a:off x="0" y="0"/>
                      <a:ext cx="5652770" cy="2790825"/>
                    </a:xfrm>
                    <a:prstGeom prst="rect">
                      <a:avLst/>
                    </a:prstGeom>
                    <a:noFill/>
                    <a:ln w="9525">
                      <a:noFill/>
                      <a:miter lim="800000"/>
                      <a:headEnd/>
                      <a:tailEnd/>
                    </a:ln>
                  </pic:spPr>
                </pic:pic>
              </a:graphicData>
            </a:graphic>
          </wp:inline>
        </w:drawing>
      </w:r>
    </w:p>
    <w:p w:rsidR="003B3D63" w:rsidRPr="00B311E8" w:rsidRDefault="003B3D63" w:rsidP="00121D44">
      <w:pPr>
        <w:spacing w:before="120"/>
        <w:rPr>
          <w:i/>
        </w:rPr>
      </w:pPr>
    </w:p>
    <w:p w:rsidR="003B3D63" w:rsidRPr="00526B56" w:rsidRDefault="003B3D63">
      <w:pPr>
        <w:overflowPunct/>
        <w:autoSpaceDE/>
        <w:autoSpaceDN/>
        <w:adjustRightInd/>
        <w:textAlignment w:val="auto"/>
        <w:rPr>
          <w:rFonts w:ascii="Arial" w:hAnsi="Arial" w:cs="Arial"/>
          <w:b/>
        </w:rPr>
      </w:pPr>
      <w:r w:rsidRPr="00526B56">
        <w:rPr>
          <w:rFonts w:ascii="Arial" w:hAnsi="Arial" w:cs="Arial"/>
          <w:b/>
        </w:rPr>
        <w:br w:type="page"/>
      </w:r>
    </w:p>
    <w:p w:rsidR="003B3D63" w:rsidRPr="00703795" w:rsidRDefault="003B3D63" w:rsidP="003B5FA4">
      <w:pPr>
        <w:ind w:left="720" w:hanging="720"/>
        <w:rPr>
          <w:rFonts w:ascii="Arial" w:hAnsi="Arial" w:cs="Arial"/>
          <w:b/>
          <w:sz w:val="24"/>
          <w:szCs w:val="24"/>
        </w:rPr>
      </w:pPr>
      <w:r w:rsidRPr="00703795">
        <w:rPr>
          <w:rFonts w:ascii="Arial" w:hAnsi="Arial" w:cs="Arial"/>
          <w:b/>
          <w:sz w:val="24"/>
          <w:szCs w:val="24"/>
          <w:u w:val="single"/>
        </w:rPr>
        <w:lastRenderedPageBreak/>
        <w:t>7</w:t>
      </w:r>
      <w:r w:rsidR="007444C4">
        <w:rPr>
          <w:rFonts w:ascii="Arial" w:hAnsi="Arial" w:cs="Arial"/>
          <w:b/>
          <w:sz w:val="24"/>
          <w:szCs w:val="24"/>
          <w:u w:val="single"/>
        </w:rPr>
        <w:t>B</w:t>
      </w:r>
      <w:r w:rsidRPr="00703795">
        <w:rPr>
          <w:rFonts w:ascii="Arial" w:hAnsi="Arial" w:cs="Arial"/>
          <w:b/>
          <w:sz w:val="24"/>
          <w:szCs w:val="24"/>
          <w:u w:val="single"/>
        </w:rPr>
        <w:t>.</w:t>
      </w:r>
      <w:r w:rsidR="000E3871">
        <w:rPr>
          <w:rFonts w:ascii="Arial" w:hAnsi="Arial" w:cs="Arial"/>
          <w:b/>
          <w:sz w:val="24"/>
          <w:szCs w:val="24"/>
          <w:u w:val="single"/>
        </w:rPr>
        <w:t>3</w:t>
      </w:r>
      <w:r w:rsidR="003B5FA4">
        <w:rPr>
          <w:rFonts w:ascii="Arial" w:hAnsi="Arial" w:cs="Arial"/>
          <w:b/>
          <w:sz w:val="24"/>
          <w:szCs w:val="24"/>
          <w:u w:val="single"/>
        </w:rPr>
        <w:t>.</w:t>
      </w:r>
      <w:r w:rsidR="003B5FA4">
        <w:rPr>
          <w:rFonts w:ascii="Arial" w:hAnsi="Arial" w:cs="Arial"/>
          <w:b/>
          <w:sz w:val="24"/>
          <w:szCs w:val="24"/>
          <w:u w:val="single"/>
        </w:rPr>
        <w:tab/>
      </w:r>
      <w:r w:rsidRPr="00703795">
        <w:rPr>
          <w:rFonts w:ascii="Arial" w:hAnsi="Arial" w:cs="Arial"/>
          <w:b/>
          <w:sz w:val="24"/>
          <w:szCs w:val="24"/>
          <w:u w:val="single"/>
        </w:rPr>
        <w:t>The “Application Sites” sub-tab</w:t>
      </w:r>
    </w:p>
    <w:p w:rsidR="003B3D63" w:rsidRDefault="003B3D63" w:rsidP="00EC1E24"/>
    <w:p w:rsidR="003B3D63" w:rsidRPr="00EB0FC4" w:rsidRDefault="003B3D63" w:rsidP="00EC1E24">
      <w:r>
        <w:t xml:space="preserve">Once you have clicked on the </w:t>
      </w:r>
      <w:r>
        <w:rPr>
          <w:b/>
        </w:rPr>
        <w:t xml:space="preserve">Application Sites </w:t>
      </w:r>
      <w:r>
        <w:t xml:space="preserve">sub-tab, Permit Builder will display the </w:t>
      </w:r>
      <w:r>
        <w:rPr>
          <w:b/>
        </w:rPr>
        <w:t>application site table.</w:t>
      </w:r>
      <w:r>
        <w:t xml:space="preserve">  For a new Permit Builder project, this table should be empty as illustrated below, indicating that you will need to add one or more </w:t>
      </w:r>
      <w:r w:rsidR="004A5B53">
        <w:t xml:space="preserve">sludge </w:t>
      </w:r>
      <w:r>
        <w:t>application sites to your project.</w:t>
      </w:r>
    </w:p>
    <w:p w:rsidR="003B3D63" w:rsidRDefault="003B3D63" w:rsidP="00EC1E24"/>
    <w:p w:rsidR="003B3D63" w:rsidRDefault="009E7D11" w:rsidP="004A5B53">
      <w:pPr>
        <w:jc w:val="center"/>
        <w:rPr>
          <w:noProof/>
        </w:rPr>
      </w:pPr>
      <w:r>
        <w:rPr>
          <w:noProof/>
        </w:rPr>
        <w:drawing>
          <wp:inline distT="0" distB="0" distL="0" distR="0">
            <wp:extent cx="5557520" cy="2933065"/>
            <wp:effectExtent l="19050" t="0" r="5080" b="0"/>
            <wp:docPr id="58" name="Picture 58" descr="Screenshot of an empty application sites table on the Application Sites sub-tab under the Sludg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creenshot of an empty application sites table on the Application Sites sub-tab under the Sludge tab."/>
                    <pic:cNvPicPr>
                      <a:picLocks noChangeAspect="1" noChangeArrowheads="1"/>
                    </pic:cNvPicPr>
                  </pic:nvPicPr>
                  <pic:blipFill>
                    <a:blip r:embed="rId60" cstate="print"/>
                    <a:srcRect/>
                    <a:stretch>
                      <a:fillRect/>
                    </a:stretch>
                  </pic:blipFill>
                  <pic:spPr bwMode="auto">
                    <a:xfrm>
                      <a:off x="0" y="0"/>
                      <a:ext cx="5557520" cy="2933065"/>
                    </a:xfrm>
                    <a:prstGeom prst="rect">
                      <a:avLst/>
                    </a:prstGeom>
                    <a:noFill/>
                    <a:ln w="9525">
                      <a:noFill/>
                      <a:miter lim="800000"/>
                      <a:headEnd/>
                      <a:tailEnd/>
                    </a:ln>
                  </pic:spPr>
                </pic:pic>
              </a:graphicData>
            </a:graphic>
          </wp:inline>
        </w:drawing>
      </w:r>
    </w:p>
    <w:p w:rsidR="003B3D63" w:rsidRPr="00EB0FC4" w:rsidRDefault="004A5B53" w:rsidP="006E2BC4">
      <w:pPr>
        <w:spacing w:before="120"/>
        <w:jc w:val="center"/>
        <w:rPr>
          <w:i/>
          <w:noProof/>
        </w:rPr>
      </w:pPr>
      <w:r w:rsidRPr="00AF3744">
        <w:rPr>
          <w:i/>
          <w:noProof/>
        </w:rPr>
        <w:t>T</w:t>
      </w:r>
      <w:r w:rsidR="003B3D63">
        <w:rPr>
          <w:i/>
          <w:noProof/>
        </w:rPr>
        <w:t xml:space="preserve">he application site table on </w:t>
      </w:r>
      <w:r w:rsidR="00D9060D">
        <w:rPr>
          <w:i/>
          <w:noProof/>
        </w:rPr>
        <w:t>the</w:t>
      </w:r>
      <w:r w:rsidR="003B3D63">
        <w:rPr>
          <w:i/>
          <w:noProof/>
        </w:rPr>
        <w:t xml:space="preserve">“Application Sites” sub-tab.  An empty table indicates that </w:t>
      </w:r>
      <w:r>
        <w:rPr>
          <w:i/>
          <w:noProof/>
        </w:rPr>
        <w:t xml:space="preserve">sludge </w:t>
      </w:r>
      <w:r w:rsidR="003B3D63">
        <w:rPr>
          <w:i/>
          <w:noProof/>
        </w:rPr>
        <w:t>application sites have not yet been entered into the Permit Builder project.</w:t>
      </w:r>
    </w:p>
    <w:p w:rsidR="003B3D63" w:rsidRDefault="003B3D63" w:rsidP="00EC1E24">
      <w:pPr>
        <w:rPr>
          <w:noProof/>
        </w:rPr>
      </w:pPr>
    </w:p>
    <w:p w:rsidR="003B3D63" w:rsidRDefault="003B3D63" w:rsidP="00EC1E24">
      <w:pPr>
        <w:rPr>
          <w:noProof/>
        </w:rPr>
      </w:pPr>
    </w:p>
    <w:p w:rsidR="003B3D63" w:rsidRPr="00227EEA" w:rsidRDefault="003B3D63" w:rsidP="003B5FA4">
      <w:pPr>
        <w:ind w:left="900" w:hanging="900"/>
        <w:rPr>
          <w:rFonts w:ascii="Arial" w:hAnsi="Arial" w:cs="Arial"/>
          <w:b/>
        </w:rPr>
      </w:pPr>
      <w:r w:rsidRPr="00227EEA">
        <w:rPr>
          <w:rFonts w:ascii="Arial" w:hAnsi="Arial" w:cs="Arial"/>
          <w:b/>
          <w:u w:val="single"/>
        </w:rPr>
        <w:t>7</w:t>
      </w:r>
      <w:r w:rsidR="007444C4">
        <w:rPr>
          <w:rFonts w:ascii="Arial" w:hAnsi="Arial" w:cs="Arial"/>
          <w:b/>
          <w:u w:val="single"/>
        </w:rPr>
        <w:t>B</w:t>
      </w:r>
      <w:r w:rsidRPr="00227EEA">
        <w:rPr>
          <w:rFonts w:ascii="Arial" w:hAnsi="Arial" w:cs="Arial"/>
          <w:b/>
          <w:u w:val="single"/>
        </w:rPr>
        <w:t>.</w:t>
      </w:r>
      <w:r w:rsidR="000E3871">
        <w:rPr>
          <w:rFonts w:ascii="Arial" w:hAnsi="Arial" w:cs="Arial"/>
          <w:b/>
          <w:u w:val="single"/>
        </w:rPr>
        <w:t>3</w:t>
      </w:r>
      <w:r w:rsidRPr="00227EEA">
        <w:rPr>
          <w:rFonts w:ascii="Arial" w:hAnsi="Arial" w:cs="Arial"/>
          <w:b/>
          <w:u w:val="single"/>
        </w:rPr>
        <w:t>.1.</w:t>
      </w:r>
      <w:r w:rsidRPr="00227EEA">
        <w:rPr>
          <w:rFonts w:ascii="Arial" w:hAnsi="Arial" w:cs="Arial"/>
          <w:b/>
          <w:u w:val="single"/>
        </w:rPr>
        <w:tab/>
        <w:t xml:space="preserve">Adding </w:t>
      </w:r>
      <w:r w:rsidR="000E3871">
        <w:rPr>
          <w:rFonts w:ascii="Arial" w:hAnsi="Arial" w:cs="Arial"/>
          <w:b/>
          <w:u w:val="single"/>
        </w:rPr>
        <w:t>sludge</w:t>
      </w:r>
      <w:r w:rsidR="000E3871" w:rsidRPr="00227EEA">
        <w:rPr>
          <w:rFonts w:ascii="Arial" w:hAnsi="Arial" w:cs="Arial"/>
          <w:b/>
          <w:u w:val="single"/>
        </w:rPr>
        <w:t xml:space="preserve"> </w:t>
      </w:r>
      <w:r w:rsidRPr="00227EEA">
        <w:rPr>
          <w:rFonts w:ascii="Arial" w:hAnsi="Arial" w:cs="Arial"/>
          <w:b/>
          <w:u w:val="single"/>
        </w:rPr>
        <w:t>application sites</w:t>
      </w:r>
      <w:r>
        <w:rPr>
          <w:rFonts w:ascii="Arial" w:hAnsi="Arial" w:cs="Arial"/>
          <w:b/>
          <w:u w:val="single"/>
        </w:rPr>
        <w:t xml:space="preserve"> to your Permit Builder p</w:t>
      </w:r>
      <w:r w:rsidRPr="00227EEA">
        <w:rPr>
          <w:rFonts w:ascii="Arial" w:hAnsi="Arial" w:cs="Arial"/>
          <w:b/>
          <w:u w:val="single"/>
        </w:rPr>
        <w:t>roject</w:t>
      </w:r>
    </w:p>
    <w:p w:rsidR="003B3D63" w:rsidRDefault="003B3D63" w:rsidP="00EB0FC4"/>
    <w:p w:rsidR="003B3D63" w:rsidRDefault="003B3D63" w:rsidP="00EB0FC4">
      <w:r>
        <w:t xml:space="preserve">To add one or more </w:t>
      </w:r>
      <w:r w:rsidR="00F23AF8">
        <w:t xml:space="preserve">sludge </w:t>
      </w:r>
      <w:r w:rsidR="009B0C26">
        <w:t xml:space="preserve">land </w:t>
      </w:r>
      <w:r>
        <w:t>application sites to your Permit Builder project, use the following steps:</w:t>
      </w:r>
    </w:p>
    <w:p w:rsidR="003B3D63" w:rsidRDefault="003B3D63" w:rsidP="006E2BC4">
      <w:pPr>
        <w:spacing w:before="120"/>
        <w:jc w:val="center"/>
        <w:rPr>
          <w:b/>
        </w:rPr>
      </w:pPr>
    </w:p>
    <w:p w:rsidR="003B3D63" w:rsidRDefault="00D9060D" w:rsidP="00D9060D">
      <w:pPr>
        <w:ind w:left="1440" w:hanging="720"/>
      </w:pPr>
      <w:r>
        <w:rPr>
          <w:b/>
        </w:rPr>
        <w:t xml:space="preserve">Step 1: </w:t>
      </w:r>
      <w:r w:rsidR="006E2BC4" w:rsidRPr="006E2BC4">
        <w:t xml:space="preserve">Type in the </w:t>
      </w:r>
      <w:r w:rsidR="00213AF3" w:rsidRPr="006E2BC4">
        <w:t>name of the site where sludge will applied</w:t>
      </w:r>
      <w:r w:rsidR="006E2BC4">
        <w:t xml:space="preserve"> in the </w:t>
      </w:r>
      <w:r w:rsidR="006E2BC4" w:rsidRPr="006E2BC4">
        <w:rPr>
          <w:b/>
        </w:rPr>
        <w:t>Application Site Name</w:t>
      </w:r>
      <w:r w:rsidR="006E2BC4">
        <w:t xml:space="preserve"> field and select the county in which the application site is located from the </w:t>
      </w:r>
      <w:r w:rsidR="006E2BC4" w:rsidRPr="006E2BC4">
        <w:rPr>
          <w:b/>
        </w:rPr>
        <w:t>County</w:t>
      </w:r>
      <w:r w:rsidR="006E2BC4">
        <w:t xml:space="preserve"> drop-down box</w:t>
      </w:r>
      <w:proofErr w:type="gramStart"/>
      <w:r w:rsidR="006E2BC4">
        <w:t>.</w:t>
      </w:r>
      <w:r w:rsidR="00213AF3">
        <w:rPr>
          <w:b/>
        </w:rPr>
        <w:t>.</w:t>
      </w:r>
      <w:proofErr w:type="gramEnd"/>
      <w:r w:rsidR="00213AF3">
        <w:rPr>
          <w:b/>
        </w:rPr>
        <w:t xml:space="preserve">  </w:t>
      </w:r>
      <w:r w:rsidR="003B3D63">
        <w:t>Application site information should be provided in the facility’s permit application</w:t>
      </w:r>
      <w:r w:rsidR="00213AF3">
        <w:t>.</w:t>
      </w:r>
    </w:p>
    <w:p w:rsidR="003B3D63" w:rsidRDefault="00DD0283" w:rsidP="00EB0FC4">
      <w:r w:rsidRPr="00DD0283">
        <w:rPr>
          <w:b/>
          <w:noProof/>
        </w:rPr>
        <w:pict>
          <v:roundrect id="_x0000_s1083" alt="Add Row button" style="position:absolute;margin-left:265.05pt;margin-top:8.6pt;width:58.25pt;height:18.75pt;z-index:251671040" arcsize="7864f" fillcolor="#9cf">
            <v:textbox style="mso-next-textbox:#_x0000_s1083">
              <w:txbxContent>
                <w:p w:rsidR="00A10939" w:rsidRPr="00DA6729" w:rsidRDefault="00A10939" w:rsidP="00431882">
                  <w:pPr>
                    <w:jc w:val="center"/>
                    <w:rPr>
                      <w:rFonts w:ascii="Arial" w:hAnsi="Arial" w:cs="Arial"/>
                      <w:b/>
                      <w:shadow/>
                      <w:sz w:val="18"/>
                      <w:szCs w:val="18"/>
                    </w:rPr>
                  </w:pPr>
                  <w:r>
                    <w:rPr>
                      <w:rFonts w:ascii="Arial" w:hAnsi="Arial" w:cs="Arial"/>
                      <w:b/>
                      <w:sz w:val="18"/>
                      <w:szCs w:val="18"/>
                    </w:rPr>
                    <w:t xml:space="preserve">Add Row </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3B3D63" w:rsidRDefault="00D9060D" w:rsidP="003D557C">
      <w:pPr>
        <w:ind w:left="1440" w:hanging="720"/>
      </w:pPr>
      <w:r>
        <w:rPr>
          <w:b/>
        </w:rPr>
        <w:t xml:space="preserve">Step 2: </w:t>
      </w:r>
      <w:r w:rsidR="00213AF3" w:rsidRPr="00213AF3">
        <w:t>To add another application site name</w:t>
      </w:r>
      <w:r w:rsidR="00213AF3">
        <w:rPr>
          <w:b/>
        </w:rPr>
        <w:t xml:space="preserve">, </w:t>
      </w:r>
      <w:r w:rsidR="00213AF3" w:rsidRPr="00213AF3">
        <w:t>c</w:t>
      </w:r>
      <w:r w:rsidR="00213AF3">
        <w:t xml:space="preserve">lick                         located under the </w:t>
      </w:r>
      <w:r w:rsidR="006E2BC4" w:rsidRPr="006E2BC4">
        <w:rPr>
          <w:b/>
        </w:rPr>
        <w:t xml:space="preserve">sludge </w:t>
      </w:r>
      <w:r w:rsidR="00213AF3">
        <w:rPr>
          <w:b/>
        </w:rPr>
        <w:t xml:space="preserve">application site </w:t>
      </w:r>
      <w:r w:rsidR="00213AF3" w:rsidRPr="006E2BC4">
        <w:t>table</w:t>
      </w:r>
      <w:r w:rsidR="00213AF3">
        <w:t xml:space="preserve">.  </w:t>
      </w:r>
    </w:p>
    <w:p w:rsidR="00431882" w:rsidRDefault="00431882" w:rsidP="003D557C">
      <w:pPr>
        <w:ind w:left="1440" w:hanging="720"/>
      </w:pPr>
    </w:p>
    <w:p w:rsidR="00431882" w:rsidRDefault="00431882" w:rsidP="00431882">
      <w:r>
        <w:br w:type="page"/>
      </w:r>
    </w:p>
    <w:p w:rsidR="003B3D63" w:rsidRDefault="009E7D11" w:rsidP="00ED7D40">
      <w:pPr>
        <w:jc w:val="center"/>
        <w:rPr>
          <w:noProof/>
        </w:rPr>
      </w:pPr>
      <w:r>
        <w:rPr>
          <w:noProof/>
        </w:rPr>
        <w:lastRenderedPageBreak/>
        <w:drawing>
          <wp:inline distT="0" distB="0" distL="0" distR="0">
            <wp:extent cx="5415280" cy="2541270"/>
            <wp:effectExtent l="19050" t="0" r="0" b="0"/>
            <wp:docPr id="3" name="Picture 3" descr="Screenshot of an application sites table on the Application Sites sub-tab under the Sludge tab displaying the County drop-down menu available once a name has been entered into the Application Site Name text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 of an application sites table on the Application Sites sub-tab under the Sludge tab displaying the County drop-down menu available once a name has been entered into the Application Site Name text field."/>
                    <pic:cNvPicPr>
                      <a:picLocks noChangeAspect="1" noChangeArrowheads="1"/>
                    </pic:cNvPicPr>
                  </pic:nvPicPr>
                  <pic:blipFill>
                    <a:blip r:embed="rId61" cstate="print"/>
                    <a:srcRect/>
                    <a:stretch>
                      <a:fillRect/>
                    </a:stretch>
                  </pic:blipFill>
                  <pic:spPr bwMode="auto">
                    <a:xfrm>
                      <a:off x="0" y="0"/>
                      <a:ext cx="5415280" cy="2541270"/>
                    </a:xfrm>
                    <a:prstGeom prst="rect">
                      <a:avLst/>
                    </a:prstGeom>
                    <a:noFill/>
                    <a:ln w="9525">
                      <a:noFill/>
                      <a:miter lim="800000"/>
                      <a:headEnd/>
                      <a:tailEnd/>
                    </a:ln>
                  </pic:spPr>
                </pic:pic>
              </a:graphicData>
            </a:graphic>
          </wp:inline>
        </w:drawing>
      </w:r>
    </w:p>
    <w:p w:rsidR="003B3D63" w:rsidRDefault="006E2BC4" w:rsidP="006E2BC4">
      <w:pPr>
        <w:spacing w:before="120"/>
        <w:jc w:val="center"/>
        <w:rPr>
          <w:noProof/>
        </w:rPr>
      </w:pPr>
      <w:r>
        <w:rPr>
          <w:i/>
        </w:rPr>
        <w:t>The “Application Sites” sub-tab now displays the sites the permit writer has entered</w:t>
      </w:r>
    </w:p>
    <w:p w:rsidR="006E2BC4" w:rsidRDefault="006E2BC4" w:rsidP="006E2BC4">
      <w:pPr>
        <w:rPr>
          <w:b/>
          <w:noProof/>
        </w:rPr>
      </w:pPr>
    </w:p>
    <w:p w:rsidR="003B3D63" w:rsidRDefault="00DD0283" w:rsidP="006E2BC4">
      <w:pPr>
        <w:rPr>
          <w:b/>
          <w:noProof/>
        </w:rPr>
      </w:pPr>
      <w:r w:rsidRPr="00DD0283">
        <w:rPr>
          <w:noProof/>
        </w:rPr>
        <w:pict>
          <v:roundrect id="_x0000_s1061" alt="Reset button" style="position:absolute;margin-left:260.55pt;margin-top:6.2pt;width:48.85pt;height:18.75pt;z-index:251640320" arcsize="7864f" fillcolor="#9cf">
            <v:textbox style="mso-next-textbox:#_x0000_s1061">
              <w:txbxContent>
                <w:p w:rsidR="00A10939" w:rsidRPr="00DA6729" w:rsidRDefault="00A10939" w:rsidP="00431882">
                  <w:pPr>
                    <w:jc w:val="center"/>
                    <w:rPr>
                      <w:rFonts w:ascii="Arial" w:hAnsi="Arial" w:cs="Arial"/>
                      <w:b/>
                      <w:shadow/>
                      <w:sz w:val="18"/>
                      <w:szCs w:val="18"/>
                    </w:rPr>
                  </w:pPr>
                  <w:r>
                    <w:rPr>
                      <w:rFonts w:ascii="Arial" w:hAnsi="Arial" w:cs="Arial"/>
                      <w:b/>
                      <w:sz w:val="18"/>
                      <w:szCs w:val="18"/>
                    </w:rPr>
                    <w:t>Reset</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Pr="00DD0283">
        <w:rPr>
          <w:noProof/>
        </w:rPr>
        <w:pict>
          <v:roundrect id="_x0000_s1060" alt="Save button" style="position:absolute;margin-left:99.3pt;margin-top:5.45pt;width:47.15pt;height:18.75pt;z-index:251639296" arcsize="7864f" fillcolor="#9cf">
            <v:textbox style="mso-next-textbox:#_x0000_s1060">
              <w:txbxContent>
                <w:p w:rsidR="00A10939" w:rsidRPr="00DA6729" w:rsidRDefault="00A10939" w:rsidP="00431882">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3B3D63" w:rsidRDefault="00D9060D" w:rsidP="00D9060D">
      <w:pPr>
        <w:ind w:left="1440" w:hanging="720"/>
        <w:rPr>
          <w:noProof/>
        </w:rPr>
      </w:pPr>
      <w:r>
        <w:rPr>
          <w:b/>
        </w:rPr>
        <w:t xml:space="preserve">Step 3: </w:t>
      </w:r>
      <w:r w:rsidR="003B3D63">
        <w:rPr>
          <w:noProof/>
        </w:rPr>
        <w:t>Click                     to save your entries</w:t>
      </w:r>
      <w:r w:rsidR="006E2BC4">
        <w:rPr>
          <w:noProof/>
        </w:rPr>
        <w:t xml:space="preserve">, or </w:t>
      </w:r>
      <w:r w:rsidR="006E2BC4">
        <w:rPr>
          <w:noProof/>
        </w:rPr>
        <w:tab/>
      </w:r>
      <w:r w:rsidR="006E2BC4">
        <w:rPr>
          <w:noProof/>
        </w:rPr>
        <w:tab/>
      </w:r>
      <w:r w:rsidR="006E2BC4">
        <w:rPr>
          <w:noProof/>
        </w:rPr>
        <w:tab/>
        <w:t xml:space="preserve">   </w:t>
      </w:r>
      <w:r w:rsidR="003B3D63">
        <w:rPr>
          <w:noProof/>
        </w:rPr>
        <w:t xml:space="preserve">to restore the table to the entries last saved. </w:t>
      </w:r>
    </w:p>
    <w:p w:rsidR="003B3D63" w:rsidRDefault="003B3D63" w:rsidP="00CD5051">
      <w:pPr>
        <w:ind w:left="1440"/>
        <w:rPr>
          <w:noProof/>
        </w:rPr>
      </w:pPr>
    </w:p>
    <w:p w:rsidR="003B3D63" w:rsidRDefault="003B3D63" w:rsidP="00EF2C23">
      <w:pPr>
        <w:rPr>
          <w:rFonts w:ascii="Arial" w:hAnsi="Arial" w:cs="Arial"/>
          <w:u w:val="single"/>
        </w:rPr>
      </w:pPr>
    </w:p>
    <w:p w:rsidR="003B3D63" w:rsidRPr="00227EEA" w:rsidRDefault="003B3D63" w:rsidP="003B5FA4">
      <w:pPr>
        <w:ind w:left="900" w:hanging="900"/>
        <w:rPr>
          <w:rFonts w:ascii="Arial" w:hAnsi="Arial" w:cs="Arial"/>
          <w:b/>
        </w:rPr>
      </w:pPr>
      <w:r w:rsidRPr="00227EEA">
        <w:rPr>
          <w:rFonts w:ascii="Arial" w:hAnsi="Arial" w:cs="Arial"/>
          <w:b/>
          <w:u w:val="single"/>
        </w:rPr>
        <w:t>7</w:t>
      </w:r>
      <w:r w:rsidR="007444C4">
        <w:rPr>
          <w:rFonts w:ascii="Arial" w:hAnsi="Arial" w:cs="Arial"/>
          <w:b/>
          <w:u w:val="single"/>
        </w:rPr>
        <w:t>B</w:t>
      </w:r>
      <w:r w:rsidRPr="00227EEA">
        <w:rPr>
          <w:rFonts w:ascii="Arial" w:hAnsi="Arial" w:cs="Arial"/>
          <w:b/>
          <w:u w:val="single"/>
        </w:rPr>
        <w:t>.</w:t>
      </w:r>
      <w:r w:rsidR="00F23AF8">
        <w:rPr>
          <w:rFonts w:ascii="Arial" w:hAnsi="Arial" w:cs="Arial"/>
          <w:b/>
          <w:u w:val="single"/>
        </w:rPr>
        <w:t>3</w:t>
      </w:r>
      <w:r w:rsidRPr="00227EEA">
        <w:rPr>
          <w:rFonts w:ascii="Arial" w:hAnsi="Arial" w:cs="Arial"/>
          <w:b/>
          <w:u w:val="single"/>
        </w:rPr>
        <w:t>.2.</w:t>
      </w:r>
      <w:r w:rsidRPr="00227EEA">
        <w:rPr>
          <w:rFonts w:ascii="Arial" w:hAnsi="Arial" w:cs="Arial"/>
          <w:b/>
          <w:u w:val="single"/>
        </w:rPr>
        <w:tab/>
        <w:t xml:space="preserve">Deleting </w:t>
      </w:r>
      <w:r w:rsidR="00F74C86">
        <w:rPr>
          <w:rFonts w:ascii="Arial" w:hAnsi="Arial" w:cs="Arial"/>
          <w:b/>
          <w:u w:val="single"/>
        </w:rPr>
        <w:t>sludge</w:t>
      </w:r>
      <w:r w:rsidRPr="00227EEA">
        <w:rPr>
          <w:rFonts w:ascii="Arial" w:hAnsi="Arial" w:cs="Arial"/>
          <w:b/>
          <w:u w:val="single"/>
        </w:rPr>
        <w:t xml:space="preserve"> application sites from</w:t>
      </w:r>
      <w:r>
        <w:rPr>
          <w:rFonts w:ascii="Arial" w:hAnsi="Arial" w:cs="Arial"/>
          <w:b/>
          <w:u w:val="single"/>
        </w:rPr>
        <w:t xml:space="preserve"> your Permit Builder p</w:t>
      </w:r>
      <w:r w:rsidRPr="00227EEA">
        <w:rPr>
          <w:rFonts w:ascii="Arial" w:hAnsi="Arial" w:cs="Arial"/>
          <w:b/>
          <w:u w:val="single"/>
        </w:rPr>
        <w:t>roject</w:t>
      </w:r>
    </w:p>
    <w:p w:rsidR="003B3D63" w:rsidRDefault="003B3D63" w:rsidP="00FB7374">
      <w:pPr>
        <w:jc w:val="both"/>
      </w:pPr>
    </w:p>
    <w:p w:rsidR="003B3D63" w:rsidRDefault="003B3D63" w:rsidP="00FB7374">
      <w:pPr>
        <w:jc w:val="both"/>
      </w:pPr>
      <w:r>
        <w:t xml:space="preserve">To delete one or more application sites from the </w:t>
      </w:r>
      <w:r w:rsidR="00F74C86">
        <w:rPr>
          <w:b/>
        </w:rPr>
        <w:t xml:space="preserve">sludge </w:t>
      </w:r>
      <w:r>
        <w:rPr>
          <w:b/>
        </w:rPr>
        <w:t xml:space="preserve">application site </w:t>
      </w:r>
      <w:r>
        <w:t xml:space="preserve">table, simply click on the </w:t>
      </w:r>
    </w:p>
    <w:p w:rsidR="003B3D63" w:rsidRDefault="00DD0283" w:rsidP="00EF2C23">
      <w:pPr>
        <w:spacing w:before="120"/>
      </w:pPr>
      <w:r>
        <w:rPr>
          <w:noProof/>
        </w:rPr>
        <w:pict>
          <v:roundrect id="_x0000_s1062" alt="Delete Row button" style="position:absolute;margin-left:209.15pt;margin-top:4.15pt;width:69.4pt;height:18.75pt;z-index:251638272" arcsize="7864f" fillcolor="#9cf">
            <v:textbox style="mso-next-textbox:#_x0000_s1062">
              <w:txbxContent>
                <w:p w:rsidR="00A10939" w:rsidRPr="00DA6729" w:rsidRDefault="00A10939" w:rsidP="00431882">
                  <w:pPr>
                    <w:jc w:val="center"/>
                    <w:rPr>
                      <w:rFonts w:ascii="Arial" w:hAnsi="Arial" w:cs="Arial"/>
                      <w:b/>
                      <w:shadow/>
                      <w:sz w:val="18"/>
                      <w:szCs w:val="18"/>
                    </w:rPr>
                  </w:pPr>
                  <w:r>
                    <w:rPr>
                      <w:rFonts w:ascii="Arial" w:hAnsi="Arial" w:cs="Arial"/>
                      <w:b/>
                      <w:sz w:val="18"/>
                      <w:szCs w:val="18"/>
                    </w:rPr>
                    <w:t>Delete Row</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roofErr w:type="gramStart"/>
      <w:r w:rsidR="003B3D63">
        <w:t>corresponding</w:t>
      </w:r>
      <w:proofErr w:type="gramEnd"/>
      <w:r w:rsidR="003B3D63">
        <w:t xml:space="preserve"> check-boxes and then click the                               button.</w:t>
      </w:r>
    </w:p>
    <w:p w:rsidR="003B3D63" w:rsidRDefault="003B3D63" w:rsidP="00FB7374">
      <w:pPr>
        <w:jc w:val="both"/>
      </w:pPr>
    </w:p>
    <w:p w:rsidR="003B3D63" w:rsidRDefault="003B3D63" w:rsidP="00FB7374">
      <w:pPr>
        <w:jc w:val="both"/>
      </w:pPr>
    </w:p>
    <w:p w:rsidR="003B3D63" w:rsidRDefault="009E7D11" w:rsidP="006E2BC4">
      <w:pPr>
        <w:jc w:val="center"/>
      </w:pPr>
      <w:r>
        <w:rPr>
          <w:noProof/>
        </w:rPr>
        <w:drawing>
          <wp:inline distT="0" distB="0" distL="0" distR="0">
            <wp:extent cx="5403215" cy="2541270"/>
            <wp:effectExtent l="19050" t="0" r="6985" b="0"/>
            <wp:docPr id="4" name="Picture 4" descr="Screenshot of an application sites table on the Application Sites sub-tab under the Sludge tab where the checkbox next to the Application Site Name field has been selected on several rows so that those rows may be de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 of an application sites table on the Application Sites sub-tab under the Sludge tab where the checkbox next to the Application Site Name field has been selected on several rows so that those rows may be deleted."/>
                    <pic:cNvPicPr>
                      <a:picLocks noChangeAspect="1" noChangeArrowheads="1"/>
                    </pic:cNvPicPr>
                  </pic:nvPicPr>
                  <pic:blipFill>
                    <a:blip r:embed="rId62" cstate="print"/>
                    <a:srcRect/>
                    <a:stretch>
                      <a:fillRect/>
                    </a:stretch>
                  </pic:blipFill>
                  <pic:spPr bwMode="auto">
                    <a:xfrm>
                      <a:off x="0" y="0"/>
                      <a:ext cx="5403215" cy="2541270"/>
                    </a:xfrm>
                    <a:prstGeom prst="rect">
                      <a:avLst/>
                    </a:prstGeom>
                    <a:noFill/>
                    <a:ln w="9525">
                      <a:noFill/>
                      <a:miter lim="800000"/>
                      <a:headEnd/>
                      <a:tailEnd/>
                    </a:ln>
                  </pic:spPr>
                </pic:pic>
              </a:graphicData>
            </a:graphic>
          </wp:inline>
        </w:drawing>
      </w:r>
    </w:p>
    <w:p w:rsidR="003B3D63" w:rsidRDefault="003B3D63" w:rsidP="00D812DF">
      <w:pPr>
        <w:spacing w:before="120"/>
        <w:jc w:val="center"/>
        <w:rPr>
          <w:i/>
        </w:rPr>
      </w:pPr>
      <w:proofErr w:type="gramStart"/>
      <w:r>
        <w:rPr>
          <w:i/>
        </w:rPr>
        <w:t>Deleting application sites from the s</w:t>
      </w:r>
      <w:r w:rsidR="00F74C86">
        <w:rPr>
          <w:i/>
        </w:rPr>
        <w:t>ludge</w:t>
      </w:r>
      <w:r>
        <w:rPr>
          <w:i/>
        </w:rPr>
        <w:t xml:space="preserve"> application site table.</w:t>
      </w:r>
      <w:proofErr w:type="gramEnd"/>
    </w:p>
    <w:p w:rsidR="003B3D63" w:rsidRDefault="003B3D63" w:rsidP="00ED7D40">
      <w:pPr>
        <w:jc w:val="center"/>
      </w:pPr>
    </w:p>
    <w:p w:rsidR="004F300C" w:rsidRDefault="004F300C" w:rsidP="00ED7D40">
      <w:pPr>
        <w:jc w:val="center"/>
      </w:pPr>
    </w:p>
    <w:p w:rsidR="00916087" w:rsidRDefault="006E2BC4" w:rsidP="004F300C">
      <w:pPr>
        <w:rPr>
          <w:rFonts w:ascii="Arial" w:hAnsi="Arial" w:cs="Arial"/>
          <w:b/>
          <w:sz w:val="24"/>
          <w:szCs w:val="24"/>
          <w:u w:val="single"/>
        </w:rPr>
      </w:pPr>
      <w:r>
        <w:rPr>
          <w:rFonts w:ascii="Arial" w:hAnsi="Arial" w:cs="Arial"/>
          <w:b/>
          <w:sz w:val="24"/>
          <w:szCs w:val="24"/>
          <w:u w:val="single"/>
        </w:rPr>
        <w:br w:type="page"/>
      </w:r>
    </w:p>
    <w:p w:rsidR="004F300C" w:rsidRPr="00600F03" w:rsidRDefault="004F300C" w:rsidP="003B5FA4">
      <w:pPr>
        <w:ind w:left="720" w:hanging="720"/>
        <w:rPr>
          <w:rFonts w:ascii="Arial" w:hAnsi="Arial" w:cs="Arial"/>
          <w:b/>
          <w:sz w:val="24"/>
          <w:szCs w:val="24"/>
          <w:u w:val="single"/>
        </w:rPr>
      </w:pPr>
      <w:r w:rsidRPr="00600F03">
        <w:rPr>
          <w:rFonts w:ascii="Arial" w:hAnsi="Arial" w:cs="Arial"/>
          <w:b/>
          <w:sz w:val="24"/>
          <w:szCs w:val="24"/>
          <w:u w:val="single"/>
        </w:rPr>
        <w:lastRenderedPageBreak/>
        <w:t>7</w:t>
      </w:r>
      <w:r w:rsidR="007444C4">
        <w:rPr>
          <w:rFonts w:ascii="Arial" w:hAnsi="Arial" w:cs="Arial"/>
          <w:b/>
          <w:sz w:val="24"/>
          <w:szCs w:val="24"/>
          <w:u w:val="single"/>
        </w:rPr>
        <w:t>B</w:t>
      </w:r>
      <w:r w:rsidRPr="00600F03">
        <w:rPr>
          <w:rFonts w:ascii="Arial" w:hAnsi="Arial" w:cs="Arial"/>
          <w:b/>
          <w:sz w:val="24"/>
          <w:szCs w:val="24"/>
          <w:u w:val="single"/>
        </w:rPr>
        <w:t>.</w:t>
      </w:r>
      <w:r>
        <w:rPr>
          <w:rFonts w:ascii="Arial" w:hAnsi="Arial" w:cs="Arial"/>
          <w:b/>
          <w:sz w:val="24"/>
          <w:szCs w:val="24"/>
          <w:u w:val="single"/>
        </w:rPr>
        <w:t>4</w:t>
      </w:r>
      <w:r w:rsidR="003B5FA4">
        <w:rPr>
          <w:rFonts w:ascii="Arial" w:hAnsi="Arial" w:cs="Arial"/>
          <w:b/>
          <w:sz w:val="24"/>
          <w:szCs w:val="24"/>
          <w:u w:val="single"/>
        </w:rPr>
        <w:t>.</w:t>
      </w:r>
      <w:r w:rsidR="003B5FA4">
        <w:rPr>
          <w:rFonts w:ascii="Arial" w:hAnsi="Arial" w:cs="Arial"/>
          <w:b/>
          <w:sz w:val="24"/>
          <w:szCs w:val="24"/>
          <w:u w:val="single"/>
        </w:rPr>
        <w:tab/>
      </w:r>
      <w:r w:rsidRPr="00703795">
        <w:rPr>
          <w:rFonts w:ascii="Arial" w:hAnsi="Arial" w:cs="Arial"/>
          <w:b/>
          <w:sz w:val="24"/>
          <w:szCs w:val="24"/>
          <w:u w:val="single"/>
        </w:rPr>
        <w:t>The “</w:t>
      </w:r>
      <w:r>
        <w:rPr>
          <w:rFonts w:ascii="Arial" w:hAnsi="Arial" w:cs="Arial"/>
          <w:b/>
          <w:sz w:val="24"/>
          <w:szCs w:val="24"/>
          <w:u w:val="single"/>
        </w:rPr>
        <w:t>Optional Conditions</w:t>
      </w:r>
      <w:r w:rsidRPr="00703795">
        <w:rPr>
          <w:rFonts w:ascii="Arial" w:hAnsi="Arial" w:cs="Arial"/>
          <w:b/>
          <w:sz w:val="24"/>
          <w:szCs w:val="24"/>
          <w:u w:val="single"/>
        </w:rPr>
        <w:t>” sub-tab</w:t>
      </w:r>
    </w:p>
    <w:p w:rsidR="003B3D63" w:rsidRDefault="003B3D63" w:rsidP="004F300C"/>
    <w:p w:rsidR="001C6523" w:rsidRDefault="00585F45" w:rsidP="001C6523">
      <w:r>
        <w:t>The</w:t>
      </w:r>
      <w:r w:rsidR="001C6523">
        <w:t xml:space="preserve"> permit conditions </w:t>
      </w:r>
      <w:r w:rsidR="001D5DAC">
        <w:t xml:space="preserve">on the </w:t>
      </w:r>
      <w:r w:rsidR="001D5DAC" w:rsidRPr="001D5DAC">
        <w:rPr>
          <w:b/>
        </w:rPr>
        <w:t>Optional Conditions</w:t>
      </w:r>
      <w:r w:rsidR="001D5DAC">
        <w:t xml:space="preserve"> sub-tab </w:t>
      </w:r>
      <w:r w:rsidR="001C6523">
        <w:t xml:space="preserve">are generally applicable to facilities that </w:t>
      </w:r>
      <w:proofErr w:type="gramStart"/>
      <w:r w:rsidR="001C6523">
        <w:t>land apply</w:t>
      </w:r>
      <w:proofErr w:type="gramEnd"/>
      <w:r w:rsidR="001C6523">
        <w:t xml:space="preserve"> sludge.</w:t>
      </w:r>
    </w:p>
    <w:p w:rsidR="004F300C" w:rsidRDefault="004F300C" w:rsidP="00ED7D40">
      <w:pPr>
        <w:jc w:val="center"/>
      </w:pPr>
    </w:p>
    <w:p w:rsidR="004F300C" w:rsidRDefault="009E7D11" w:rsidP="00431882">
      <w:r>
        <w:rPr>
          <w:noProof/>
        </w:rPr>
        <w:drawing>
          <wp:inline distT="0" distB="0" distL="0" distR="0">
            <wp:extent cx="5937885" cy="2612390"/>
            <wp:effectExtent l="19050" t="0" r="5715" b="0"/>
            <wp:docPr id="5" name="Picture 5" descr="Screenshot of the Optional Conditions sub-tab under the Sludge tab.  The optional conditions listed are: (1) Sludge application rates shall be limited to ________. [62-620.320(6)]; (2) The permittee shall maintain records available for inspection by the Department atthe permitgted facility, as follows: a. quantity of sludge generated, b. quantity of sludge transported for treatmentand/or disposal, c. name and location of the site(s) to which sludge is transported, d. if a person other than the permittee is responsible for sludge transportation, treatment, and/or disposal, the permittee shall also keep records of the name and address of each transporter, and copies of all shipping manifests. [62-620.320(6)]; (3) Sludge shall not be applied during rains that cause runoff from the site or when surface soils are saturated. [62-620.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 of the Optional Conditions sub-tab under the Sludge tab.  The optional conditions listed are: (1) Sludge application rates shall be limited to ________. [62-620.320(6)]; (2) The permittee shall maintain records available for inspection by the Department atthe permitgted facility, as follows: a. quantity of sludge generated, b. quantity of sludge transported for treatmentand/or disposal, c. name and location of the site(s) to which sludge is transported, d. if a person other than the permittee is responsible for sludge transportation, treatment, and/or disposal, the permittee shall also keep records of the name and address of each transporter, and copies of all shipping manifests. [62-620.320(6)]; (3) Sludge shall not be applied during rains that cause runoff from the site or when surface soils are saturated. [62-620.320(6)]"/>
                    <pic:cNvPicPr>
                      <a:picLocks noChangeAspect="1" noChangeArrowheads="1"/>
                    </pic:cNvPicPr>
                  </pic:nvPicPr>
                  <pic:blipFill>
                    <a:blip r:embed="rId63" cstate="print"/>
                    <a:srcRect/>
                    <a:stretch>
                      <a:fillRect/>
                    </a:stretch>
                  </pic:blipFill>
                  <pic:spPr bwMode="auto">
                    <a:xfrm>
                      <a:off x="0" y="0"/>
                      <a:ext cx="5937885" cy="2612390"/>
                    </a:xfrm>
                    <a:prstGeom prst="rect">
                      <a:avLst/>
                    </a:prstGeom>
                    <a:noFill/>
                    <a:ln w="9525">
                      <a:noFill/>
                      <a:miter lim="800000"/>
                      <a:headEnd/>
                      <a:tailEnd/>
                    </a:ln>
                  </pic:spPr>
                </pic:pic>
              </a:graphicData>
            </a:graphic>
          </wp:inline>
        </w:drawing>
      </w:r>
    </w:p>
    <w:p w:rsidR="004F300C" w:rsidRPr="00F654E1" w:rsidRDefault="00F654E1" w:rsidP="00916087">
      <w:pPr>
        <w:spacing w:before="120"/>
        <w:jc w:val="center"/>
        <w:rPr>
          <w:i/>
        </w:rPr>
      </w:pPr>
      <w:r w:rsidRPr="00F654E1">
        <w:rPr>
          <w:i/>
        </w:rPr>
        <w:t xml:space="preserve">The </w:t>
      </w:r>
      <w:r>
        <w:rPr>
          <w:i/>
        </w:rPr>
        <w:t>“</w:t>
      </w:r>
      <w:r w:rsidRPr="00F654E1">
        <w:rPr>
          <w:i/>
        </w:rPr>
        <w:t>Optional Conditions</w:t>
      </w:r>
      <w:r>
        <w:rPr>
          <w:i/>
        </w:rPr>
        <w:t>”</w:t>
      </w:r>
      <w:r w:rsidRPr="00F654E1">
        <w:rPr>
          <w:i/>
        </w:rPr>
        <w:t xml:space="preserve"> sub-tab</w:t>
      </w:r>
    </w:p>
    <w:p w:rsidR="00F654E1" w:rsidRDefault="00F654E1" w:rsidP="00431882"/>
    <w:p w:rsidR="009B0C26" w:rsidRDefault="009B0C26" w:rsidP="009B0C26"/>
    <w:p w:rsidR="009B0C26" w:rsidRDefault="00C508AC" w:rsidP="00431882">
      <w:r>
        <w:t>If any of these statements</w:t>
      </w:r>
      <w:r w:rsidR="008A53E4">
        <w:t xml:space="preserve"> apply</w:t>
      </w:r>
      <w:r>
        <w:t xml:space="preserve"> to your Permit Builder project, select the appropriate check-boxes.  The selected statements will appear as permit conditions in the body of the permit.</w:t>
      </w:r>
    </w:p>
    <w:p w:rsidR="00F654E1" w:rsidRDefault="00F654E1" w:rsidP="00431882"/>
    <w:p w:rsidR="009B0C26" w:rsidRDefault="009B0C26" w:rsidP="00431882">
      <w:r>
        <w:t>When the “</w:t>
      </w:r>
      <w:r w:rsidRPr="00F654E1">
        <w:rPr>
          <w:b/>
        </w:rPr>
        <w:t>sludge application rates shall be limited to ________.</w:t>
      </w:r>
      <w:r w:rsidRPr="007C6B50">
        <w:t>”</w:t>
      </w:r>
      <w:r>
        <w:t xml:space="preserve">  </w:t>
      </w:r>
      <w:proofErr w:type="gramStart"/>
      <w:r>
        <w:t>check-box</w:t>
      </w:r>
      <w:proofErr w:type="gramEnd"/>
      <w:r>
        <w:t xml:space="preserve"> statement is selected, a </w:t>
      </w:r>
      <w:r w:rsidRPr="000063BC">
        <w:rPr>
          <w:b/>
        </w:rPr>
        <w:t>Sludge Application Rate</w:t>
      </w:r>
      <w:r>
        <w:t xml:space="preserve"> </w:t>
      </w:r>
      <w:r w:rsidR="00C508AC">
        <w:t>field</w:t>
      </w:r>
      <w:r>
        <w:t xml:space="preserve"> appears allowing you to </w:t>
      </w:r>
      <w:r w:rsidR="008A53E4">
        <w:t>type in</w:t>
      </w:r>
      <w:r>
        <w:t xml:space="preserve"> the sludge application rate to which the facility will be limited.  </w:t>
      </w:r>
    </w:p>
    <w:p w:rsidR="009B0C26" w:rsidRDefault="009B0C26" w:rsidP="00431882"/>
    <w:p w:rsidR="00F654E1" w:rsidRDefault="009E7D11" w:rsidP="00322332">
      <w:pPr>
        <w:jc w:val="center"/>
      </w:pPr>
      <w:r>
        <w:rPr>
          <w:noProof/>
        </w:rPr>
        <w:drawing>
          <wp:inline distT="0" distB="0" distL="0" distR="0">
            <wp:extent cx="5937885" cy="2422525"/>
            <wp:effectExtent l="19050" t="0" r="5715" b="0"/>
            <wp:docPr id="59" name="Picture 59" descr="Screenshot of the Optional Conditions sub-tab under the Sludge tab illustrating that the Sludge Application Rate text box field is displayed when the &quot;Sludge application rates shall be limited to ________. [62-620.320(6)]&quot; optional condition i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creenshot of the Optional Conditions sub-tab under the Sludge tab illustrating that the Sludge Application Rate text box field is displayed when the &quot;Sludge application rates shall be limited to ________. [62-620.320(6)]&quot; optional condition is selected."/>
                    <pic:cNvPicPr>
                      <a:picLocks noChangeAspect="1" noChangeArrowheads="1"/>
                    </pic:cNvPicPr>
                  </pic:nvPicPr>
                  <pic:blipFill>
                    <a:blip r:embed="rId64" cstate="print"/>
                    <a:srcRect t="8205" b="6152"/>
                    <a:stretch>
                      <a:fillRect/>
                    </a:stretch>
                  </pic:blipFill>
                  <pic:spPr bwMode="auto">
                    <a:xfrm>
                      <a:off x="0" y="0"/>
                      <a:ext cx="5937885" cy="2422525"/>
                    </a:xfrm>
                    <a:prstGeom prst="rect">
                      <a:avLst/>
                    </a:prstGeom>
                    <a:noFill/>
                    <a:ln w="9525">
                      <a:noFill/>
                      <a:miter lim="800000"/>
                      <a:headEnd/>
                      <a:tailEnd/>
                    </a:ln>
                  </pic:spPr>
                </pic:pic>
              </a:graphicData>
            </a:graphic>
          </wp:inline>
        </w:drawing>
      </w:r>
    </w:p>
    <w:p w:rsidR="008A53E4" w:rsidRDefault="008A53E4" w:rsidP="008A53E4">
      <w:pPr>
        <w:spacing w:before="120"/>
        <w:jc w:val="center"/>
        <w:rPr>
          <w:i/>
        </w:rPr>
      </w:pPr>
      <w:r>
        <w:rPr>
          <w:i/>
        </w:rPr>
        <w:t>The “Sludge Application Rate” field appears when the “sludge application rates shall</w:t>
      </w:r>
    </w:p>
    <w:p w:rsidR="00F654E1" w:rsidRPr="008A53E4" w:rsidRDefault="008A53E4" w:rsidP="008A53E4">
      <w:pPr>
        <w:jc w:val="center"/>
        <w:rPr>
          <w:i/>
        </w:rPr>
      </w:pPr>
      <w:r>
        <w:rPr>
          <w:i/>
        </w:rPr>
        <w:t xml:space="preserve"> </w:t>
      </w:r>
      <w:proofErr w:type="gramStart"/>
      <w:r>
        <w:rPr>
          <w:i/>
        </w:rPr>
        <w:t>be</w:t>
      </w:r>
      <w:proofErr w:type="gramEnd"/>
      <w:r>
        <w:rPr>
          <w:i/>
        </w:rPr>
        <w:t xml:space="preserve"> limited to _____.” checkbox statement is selected.</w:t>
      </w:r>
    </w:p>
    <w:p w:rsidR="00F654E1" w:rsidRDefault="00F654E1" w:rsidP="00F654E1"/>
    <w:p w:rsidR="000063BC" w:rsidRDefault="000063BC" w:rsidP="00D76D6C">
      <w:pPr>
        <w:rPr>
          <w:rFonts w:ascii="Arial" w:hAnsi="Arial" w:cs="Arial"/>
          <w:b/>
          <w:sz w:val="24"/>
          <w:szCs w:val="24"/>
          <w:u w:val="single"/>
        </w:rPr>
      </w:pPr>
    </w:p>
    <w:p w:rsidR="00916087" w:rsidRDefault="006E2BC4" w:rsidP="00D76D6C">
      <w:pPr>
        <w:rPr>
          <w:rFonts w:ascii="Arial" w:hAnsi="Arial" w:cs="Arial"/>
          <w:b/>
          <w:sz w:val="24"/>
          <w:szCs w:val="24"/>
          <w:u w:val="single"/>
        </w:rPr>
      </w:pPr>
      <w:r>
        <w:rPr>
          <w:rFonts w:ascii="Arial" w:hAnsi="Arial" w:cs="Arial"/>
          <w:b/>
          <w:sz w:val="24"/>
          <w:szCs w:val="24"/>
          <w:u w:val="single"/>
        </w:rPr>
        <w:br w:type="page"/>
      </w:r>
    </w:p>
    <w:p w:rsidR="003B3D63" w:rsidRPr="00600F03" w:rsidRDefault="003B3D63" w:rsidP="003B5FA4">
      <w:pPr>
        <w:ind w:left="720" w:hanging="720"/>
        <w:rPr>
          <w:rFonts w:ascii="Arial" w:hAnsi="Arial" w:cs="Arial"/>
          <w:b/>
          <w:sz w:val="24"/>
          <w:szCs w:val="24"/>
          <w:u w:val="single"/>
        </w:rPr>
      </w:pPr>
      <w:r w:rsidRPr="00600F03">
        <w:rPr>
          <w:rFonts w:ascii="Arial" w:hAnsi="Arial" w:cs="Arial"/>
          <w:b/>
          <w:sz w:val="24"/>
          <w:szCs w:val="24"/>
          <w:u w:val="single"/>
        </w:rPr>
        <w:lastRenderedPageBreak/>
        <w:t>7</w:t>
      </w:r>
      <w:r w:rsidR="007444C4">
        <w:rPr>
          <w:rFonts w:ascii="Arial" w:hAnsi="Arial" w:cs="Arial"/>
          <w:b/>
          <w:sz w:val="24"/>
          <w:szCs w:val="24"/>
          <w:u w:val="single"/>
        </w:rPr>
        <w:t>B</w:t>
      </w:r>
      <w:r w:rsidR="003B5FA4">
        <w:rPr>
          <w:rFonts w:ascii="Arial" w:hAnsi="Arial" w:cs="Arial"/>
          <w:b/>
          <w:sz w:val="24"/>
          <w:szCs w:val="24"/>
          <w:u w:val="single"/>
        </w:rPr>
        <w:t>.5.</w:t>
      </w:r>
      <w:r w:rsidR="003B5FA4">
        <w:rPr>
          <w:rFonts w:ascii="Arial" w:hAnsi="Arial" w:cs="Arial"/>
          <w:b/>
          <w:sz w:val="24"/>
          <w:szCs w:val="24"/>
          <w:u w:val="single"/>
        </w:rPr>
        <w:tab/>
      </w:r>
      <w:r w:rsidRPr="00600F03">
        <w:rPr>
          <w:rFonts w:ascii="Arial" w:hAnsi="Arial" w:cs="Arial"/>
          <w:b/>
          <w:sz w:val="24"/>
          <w:szCs w:val="24"/>
          <w:u w:val="single"/>
        </w:rPr>
        <w:t>The “Save” and “Reset” buttons</w:t>
      </w:r>
    </w:p>
    <w:p w:rsidR="003B3D63" w:rsidRDefault="003B3D63" w:rsidP="00D76D6C">
      <w:pPr>
        <w:ind w:left="1440" w:hanging="720"/>
        <w:rPr>
          <w:b/>
          <w:noProof/>
        </w:rPr>
      </w:pPr>
    </w:p>
    <w:p w:rsidR="003B3D63" w:rsidRDefault="003B3D63" w:rsidP="00D76D6C">
      <w:r>
        <w:t xml:space="preserve">Once you have finished with the </w:t>
      </w:r>
      <w:r w:rsidR="0053488C">
        <w:rPr>
          <w:b/>
        </w:rPr>
        <w:t>Optional Conditions</w:t>
      </w:r>
      <w:r>
        <w:t xml:space="preserve"> sub-tab, you will also be finished entering all required data corresponding to the </w:t>
      </w:r>
      <w:r w:rsidR="0053488C">
        <w:rPr>
          <w:b/>
        </w:rPr>
        <w:t>Sludge</w:t>
      </w:r>
      <w:r w:rsidR="0053488C">
        <w:t xml:space="preserve"> </w:t>
      </w:r>
      <w:r>
        <w:t xml:space="preserve">tab, and are ready to move on to the next Permit Builder tab.  </w:t>
      </w:r>
    </w:p>
    <w:p w:rsidR="003B3D63" w:rsidRDefault="003B3D63" w:rsidP="00D76D6C"/>
    <w:p w:rsidR="003B3D63" w:rsidRDefault="003B3D63" w:rsidP="00D76D6C">
      <w:r>
        <w:t xml:space="preserve">Be sure to: </w:t>
      </w:r>
    </w:p>
    <w:p w:rsidR="003B3D63" w:rsidRDefault="00DD0283" w:rsidP="00D76D6C">
      <w:pPr>
        <w:ind w:left="1440" w:hanging="720"/>
        <w:rPr>
          <w:b/>
          <w:noProof/>
        </w:rPr>
      </w:pPr>
      <w:r w:rsidRPr="00DD0283">
        <w:rPr>
          <w:noProof/>
        </w:rPr>
        <w:pict>
          <v:roundrect id="_x0000_s1063" alt="Save button" style="position:absolute;left:0;text-align:left;margin-left:65.3pt;margin-top:8.55pt;width:47.15pt;height:18.75pt;z-index:251654656" arcsize="7864f" fillcolor="#9cf">
            <v:textbox style="mso-next-textbox:#_x0000_s1063">
              <w:txbxContent>
                <w:p w:rsidR="00A10939" w:rsidRPr="00DA6729" w:rsidRDefault="00A10939" w:rsidP="00431882">
                  <w:pPr>
                    <w:jc w:val="center"/>
                    <w:rPr>
                      <w:rFonts w:ascii="Arial" w:hAnsi="Arial" w:cs="Arial"/>
                      <w:b/>
                      <w:shadow/>
                      <w:sz w:val="18"/>
                      <w:szCs w:val="18"/>
                    </w:rPr>
                  </w:pPr>
                  <w:r>
                    <w:rPr>
                      <w:rFonts w:ascii="Arial" w:hAnsi="Arial" w:cs="Arial"/>
                      <w:b/>
                      <w:sz w:val="18"/>
                      <w:szCs w:val="18"/>
                    </w:rPr>
                    <w:t>Save</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3B3D63" w:rsidRDefault="00DD0283" w:rsidP="00D76D6C">
      <w:pPr>
        <w:pStyle w:val="ListParagraph"/>
        <w:numPr>
          <w:ilvl w:val="0"/>
          <w:numId w:val="25"/>
        </w:numPr>
        <w:spacing w:line="360" w:lineRule="auto"/>
        <w:contextualSpacing/>
        <w:rPr>
          <w:noProof/>
        </w:rPr>
      </w:pPr>
      <w:r>
        <w:rPr>
          <w:noProof/>
        </w:rPr>
        <w:pict>
          <v:roundrect id="_x0000_s1064" alt="Reset button" style="position:absolute;left:0;text-align:left;margin-left:65.3pt;margin-top:19pt;width:48.85pt;height:18.75pt;z-index:251655680" arcsize="7864f" fillcolor="#9cf">
            <v:textbox style="mso-next-textbox:#_x0000_s1064">
              <w:txbxContent>
                <w:p w:rsidR="00A10939" w:rsidRPr="00DA6729" w:rsidRDefault="00A10939" w:rsidP="00431882">
                  <w:pPr>
                    <w:jc w:val="center"/>
                    <w:rPr>
                      <w:rFonts w:ascii="Arial" w:hAnsi="Arial" w:cs="Arial"/>
                      <w:b/>
                      <w:shadow/>
                      <w:sz w:val="18"/>
                      <w:szCs w:val="18"/>
                    </w:rPr>
                  </w:pPr>
                  <w:r>
                    <w:rPr>
                      <w:rFonts w:ascii="Arial" w:hAnsi="Arial" w:cs="Arial"/>
                      <w:b/>
                      <w:sz w:val="18"/>
                      <w:szCs w:val="18"/>
                    </w:rPr>
                    <w:t>Reset</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3B3D63">
        <w:rPr>
          <w:noProof/>
        </w:rPr>
        <w:t xml:space="preserve">Click                      to save your entries to </w:t>
      </w:r>
      <w:r w:rsidR="0053488C">
        <w:rPr>
          <w:b/>
          <w:noProof/>
        </w:rPr>
        <w:t>Optional Conditions</w:t>
      </w:r>
      <w:r w:rsidR="003B3D63">
        <w:rPr>
          <w:b/>
          <w:noProof/>
        </w:rPr>
        <w:t xml:space="preserve"> </w:t>
      </w:r>
      <w:r w:rsidR="003B3D63">
        <w:rPr>
          <w:noProof/>
        </w:rPr>
        <w:t>sub-tab.</w:t>
      </w:r>
    </w:p>
    <w:p w:rsidR="003B3D63" w:rsidRDefault="003B3D63" w:rsidP="00D76D6C">
      <w:pPr>
        <w:pStyle w:val="ListParagraph"/>
        <w:numPr>
          <w:ilvl w:val="0"/>
          <w:numId w:val="25"/>
        </w:numPr>
        <w:spacing w:before="120" w:line="360" w:lineRule="auto"/>
        <w:contextualSpacing/>
        <w:rPr>
          <w:noProof/>
        </w:rPr>
      </w:pPr>
      <w:r>
        <w:rPr>
          <w:noProof/>
        </w:rPr>
        <w:t xml:space="preserve">Click                      to clear all entries made to the </w:t>
      </w:r>
      <w:r w:rsidR="0053488C">
        <w:rPr>
          <w:b/>
          <w:noProof/>
        </w:rPr>
        <w:t>Optional Conditions</w:t>
      </w:r>
      <w:r>
        <w:rPr>
          <w:noProof/>
        </w:rPr>
        <w:t xml:space="preserve"> sub-tab.  This will restore all fields to any information entered before the last time this sub-tab was saved.</w:t>
      </w:r>
    </w:p>
    <w:p w:rsidR="003B3D63" w:rsidRDefault="003B3D63" w:rsidP="00F02FB3">
      <w:pPr>
        <w:jc w:val="center"/>
        <w:rPr>
          <w:rFonts w:ascii="Comic Sans MS" w:hAnsi="Comic Sans MS"/>
          <w:b/>
          <w:i/>
        </w:rPr>
      </w:pPr>
    </w:p>
    <w:p w:rsidR="003B3D63" w:rsidRDefault="003B3D63" w:rsidP="00F02FB3">
      <w:pPr>
        <w:jc w:val="center"/>
        <w:rPr>
          <w:rFonts w:ascii="Comic Sans MS" w:hAnsi="Comic Sans MS"/>
          <w:b/>
          <w:i/>
        </w:rPr>
      </w:pPr>
    </w:p>
    <w:p w:rsidR="003B3D63" w:rsidRDefault="003B3D63" w:rsidP="00D76D6C">
      <w:pPr>
        <w:spacing w:before="120" w:line="360" w:lineRule="auto"/>
        <w:jc w:val="center"/>
        <w:rPr>
          <w:rFonts w:ascii="Arial" w:hAnsi="Arial" w:cs="Arial"/>
          <w:b/>
          <w:i/>
          <w:noProof/>
        </w:rPr>
      </w:pPr>
      <w:r>
        <w:rPr>
          <w:rFonts w:ascii="Arial" w:hAnsi="Arial" w:cs="Arial"/>
          <w:b/>
          <w:i/>
          <w:noProof/>
        </w:rPr>
        <w:t>CONGRATULATIONS!</w:t>
      </w:r>
    </w:p>
    <w:p w:rsidR="003B3D63" w:rsidRDefault="003B3D63" w:rsidP="00D76D6C">
      <w:pPr>
        <w:spacing w:before="120" w:line="360" w:lineRule="auto"/>
        <w:jc w:val="center"/>
        <w:rPr>
          <w:rFonts w:ascii="Arial" w:hAnsi="Arial" w:cs="Arial"/>
          <w:b/>
          <w:i/>
          <w:noProof/>
        </w:rPr>
      </w:pPr>
      <w:r w:rsidRPr="00974762">
        <w:rPr>
          <w:rFonts w:ascii="Arial" w:hAnsi="Arial" w:cs="Arial"/>
          <w:b/>
          <w:i/>
          <w:noProof/>
        </w:rPr>
        <w:t>YOU HAVE COMPLETED THE “</w:t>
      </w:r>
      <w:r w:rsidR="007C6B50">
        <w:rPr>
          <w:rFonts w:ascii="Arial" w:hAnsi="Arial" w:cs="Arial"/>
          <w:b/>
          <w:i/>
          <w:noProof/>
        </w:rPr>
        <w:t>SLUDGE</w:t>
      </w:r>
      <w:r w:rsidRPr="00974762">
        <w:rPr>
          <w:rFonts w:ascii="Arial" w:hAnsi="Arial" w:cs="Arial"/>
          <w:b/>
          <w:i/>
          <w:noProof/>
        </w:rPr>
        <w:t>”</w:t>
      </w:r>
      <w:r>
        <w:rPr>
          <w:rFonts w:ascii="Arial" w:hAnsi="Arial" w:cs="Arial"/>
          <w:b/>
          <w:i/>
          <w:noProof/>
        </w:rPr>
        <w:t xml:space="preserve"> TAB </w:t>
      </w:r>
    </w:p>
    <w:p w:rsidR="003B3D63" w:rsidRPr="00F02FB3" w:rsidRDefault="003B3D63" w:rsidP="00F02FB3">
      <w:pPr>
        <w:jc w:val="center"/>
        <w:rPr>
          <w:rFonts w:ascii="Comic Sans MS" w:hAnsi="Comic Sans MS"/>
          <w:b/>
          <w:i/>
        </w:rPr>
      </w:pPr>
    </w:p>
    <w:sectPr w:rsidR="003B3D63" w:rsidRPr="00F02FB3" w:rsidSect="003B6F7A">
      <w:headerReference w:type="default" r:id="rId65"/>
      <w:footerReference w:type="default" r:id="rId66"/>
      <w:pgSz w:w="12240" w:h="15840" w:code="1"/>
      <w:pgMar w:top="720" w:right="1440" w:bottom="720" w:left="1440" w:header="432" w:footer="432"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51C" w:rsidRDefault="0060051C">
      <w:r>
        <w:separator/>
      </w:r>
    </w:p>
  </w:endnote>
  <w:endnote w:type="continuationSeparator" w:id="0">
    <w:p w:rsidR="0060051C" w:rsidRDefault="006005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stellar">
    <w:panose1 w:val="020A0402060406010301"/>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939" w:rsidRPr="00AB36A3" w:rsidRDefault="00DD0283">
    <w:pPr>
      <w:pStyle w:val="Footer"/>
      <w:jc w:val="right"/>
      <w:rPr>
        <w:rFonts w:ascii="Castellar" w:hAnsi="Castellar"/>
        <w:sz w:val="20"/>
      </w:rPr>
    </w:pPr>
    <w:r w:rsidRPr="00F218DA">
      <w:rPr>
        <w:rFonts w:ascii="Comic Sans MS" w:hAnsi="Comic Sans MS"/>
        <w:sz w:val="16"/>
        <w:szCs w:val="16"/>
      </w:rPr>
      <w:fldChar w:fldCharType="begin"/>
    </w:r>
    <w:r w:rsidR="00A10939" w:rsidRPr="00F218DA">
      <w:rPr>
        <w:rFonts w:ascii="Comic Sans MS" w:hAnsi="Comic Sans MS"/>
        <w:sz w:val="16"/>
        <w:szCs w:val="16"/>
      </w:rPr>
      <w:instrText xml:space="preserve"> PAGE   \* MERGEFORMAT </w:instrText>
    </w:r>
    <w:r w:rsidRPr="00F218DA">
      <w:rPr>
        <w:rFonts w:ascii="Comic Sans MS" w:hAnsi="Comic Sans MS"/>
        <w:sz w:val="16"/>
        <w:szCs w:val="16"/>
      </w:rPr>
      <w:fldChar w:fldCharType="separate"/>
    </w:r>
    <w:r w:rsidR="00AC4FF6">
      <w:rPr>
        <w:rFonts w:ascii="Comic Sans MS" w:hAnsi="Comic Sans MS"/>
        <w:noProof/>
        <w:sz w:val="16"/>
        <w:szCs w:val="16"/>
      </w:rPr>
      <w:t>15</w:t>
    </w:r>
    <w:r w:rsidRPr="00F218DA">
      <w:rPr>
        <w:rFonts w:ascii="Comic Sans MS" w:hAnsi="Comic Sans MS"/>
        <w:sz w:val="16"/>
        <w:szCs w:val="16"/>
      </w:rPr>
      <w:fldChar w:fldCharType="end"/>
    </w:r>
  </w:p>
  <w:p w:rsidR="00A10939" w:rsidRDefault="00A109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51C" w:rsidRDefault="0060051C">
      <w:r>
        <w:separator/>
      </w:r>
    </w:p>
  </w:footnote>
  <w:footnote w:type="continuationSeparator" w:id="0">
    <w:p w:rsidR="0060051C" w:rsidRDefault="0060051C">
      <w:r>
        <w:continuationSeparator/>
      </w:r>
    </w:p>
  </w:footnote>
  <w:footnote w:id="1">
    <w:p w:rsidR="00A10939" w:rsidRDefault="00A10939">
      <w:pPr>
        <w:pStyle w:val="FootnoteText"/>
      </w:pPr>
      <w:r>
        <w:rPr>
          <w:rStyle w:val="FootnoteReference"/>
        </w:rPr>
        <w:footnoteRef/>
      </w:r>
      <w:r>
        <w:t xml:space="preserve"> </w:t>
      </w:r>
      <w:r w:rsidRPr="004F1458">
        <w:t>See DE</w:t>
      </w:r>
      <w:r>
        <w:t>P</w:t>
      </w:r>
      <w:r w:rsidRPr="004F1458">
        <w:t xml:space="preserve"> </w:t>
      </w:r>
      <w:r>
        <w:t xml:space="preserve">program </w:t>
      </w:r>
      <w:r w:rsidRPr="004F1458">
        <w:t>guidance</w:t>
      </w:r>
      <w:r>
        <w:t xml:space="preserve"> memorandum OWM-01-02, </w:t>
      </w:r>
      <w:r w:rsidRPr="00233D20">
        <w:rPr>
          <w:i/>
        </w:rPr>
        <w:t>Permitting of Solid Waste Disposal Areas Associated with Industrial Facilities</w:t>
      </w:r>
      <w:r>
        <w:t xml:space="preserve">, available at </w:t>
      </w:r>
      <w:hyperlink r:id="rId1" w:history="1">
        <w:r w:rsidRPr="00547067">
          <w:rPr>
            <w:rStyle w:val="Hyperlink"/>
          </w:rPr>
          <w:t>http://depnet/wrm/policy_manuals.htm</w:t>
        </w:r>
      </w:hyperlink>
      <w:r>
        <w:t xml:space="preserve">.  See also the Division of Waste Management’s rulemaking plans webpage at </w:t>
      </w:r>
      <w:hyperlink r:id="rId2" w:history="1">
        <w:r w:rsidRPr="00FC50DD">
          <w:rPr>
            <w:rStyle w:val="Hyperlink"/>
          </w:rPr>
          <w:t>http://www.dep.state.fl.us/waste/categories/solid_waste/pages/IWDR.htm</w:t>
        </w:r>
      </w:hyperlink>
      <w:r>
        <w:t xml:space="preserve"> for information on the Division’s plans to develop </w:t>
      </w:r>
      <w:r w:rsidRPr="00365D15">
        <w:t>specific requirements for the storage, disposal</w:t>
      </w:r>
      <w:r>
        <w:t>,</w:t>
      </w:r>
      <w:r w:rsidRPr="00365D15">
        <w:t xml:space="preserve"> and beneficial use of non-hazardous industrial wastes.</w:t>
      </w:r>
      <w:r>
        <w:t xml:space="preserve">  Additionally, specific industries and facilities have sought and received exemptions from portions of chapter 62-701, F.A.C., that have allowed them to modify their sludge management requirements under that chapter</w:t>
      </w:r>
      <w:r w:rsidRPr="001B3999">
        <w:t xml:space="preserve"> (</w:t>
      </w:r>
      <w:r>
        <w:t xml:space="preserve">e.g., </w:t>
      </w:r>
      <w:r w:rsidRPr="001B3999">
        <w:t xml:space="preserve">Florida Electric Power Coordinating Group, Inc., 1994, </w:t>
      </w:r>
      <w:r w:rsidRPr="00215D73">
        <w:rPr>
          <w:i/>
        </w:rPr>
        <w:t>Evaluation of Solid Waste Management Practices and Requirements - Florida Electric Utility Industry</w:t>
      </w:r>
      <w:r>
        <w:t>, prepared</w:t>
      </w:r>
      <w:r w:rsidRPr="001B3999">
        <w:t xml:space="preserve"> by Woodward-Clyde Consulta</w:t>
      </w:r>
      <w:r>
        <w:t xml:space="preserve">nts, Tallahassee, Florida, July, and </w:t>
      </w:r>
      <w:r w:rsidRPr="001B3999">
        <w:t xml:space="preserve">Florida Pulp &amp; Paper Association, 1994, </w:t>
      </w:r>
      <w:r w:rsidRPr="00215D73">
        <w:rPr>
          <w:i/>
        </w:rPr>
        <w:t>Request for Alternate Solid Waste Requirements for the Florida Pulp &amp; Paper Industry</w:t>
      </w:r>
      <w:r w:rsidRPr="001B3999">
        <w:t>, prepared by CH2MHILL, Gainesville, Florida, October</w:t>
      </w:r>
      <w:r>
        <w:t>).</w:t>
      </w:r>
    </w:p>
  </w:footnote>
  <w:footnote w:id="2">
    <w:p w:rsidR="00A10939" w:rsidRDefault="00A10939">
      <w:pPr>
        <w:pStyle w:val="FootnoteText"/>
      </w:pPr>
      <w:r>
        <w:rPr>
          <w:rStyle w:val="FootnoteReference"/>
        </w:rPr>
        <w:footnoteRef/>
      </w:r>
      <w:r>
        <w:t xml:space="preserve"> </w:t>
      </w:r>
      <w:r>
        <w:rPr>
          <w:b/>
        </w:rPr>
        <w:t xml:space="preserve">Land Application </w:t>
      </w:r>
      <w:r>
        <w:t xml:space="preserve">is really a </w:t>
      </w:r>
      <w:r>
        <w:rPr>
          <w:u w:val="single"/>
        </w:rPr>
        <w:t>beneficial use</w:t>
      </w:r>
      <w:r>
        <w:t xml:space="preserve"> of sludge.  The only true disposal method for non-hazardous waste is </w:t>
      </w:r>
      <w:r>
        <w:rPr>
          <w:b/>
        </w:rPr>
        <w:t xml:space="preserve">Class I </w:t>
      </w:r>
      <w:r w:rsidRPr="003E6436">
        <w:rPr>
          <w:b/>
        </w:rPr>
        <w:t>Solid Waste</w:t>
      </w:r>
      <w:r>
        <w:t xml:space="preserve"> </w:t>
      </w:r>
      <w:r>
        <w:rPr>
          <w:b/>
        </w:rPr>
        <w:t xml:space="preserve">Landfill.  </w:t>
      </w:r>
    </w:p>
  </w:footnote>
  <w:footnote w:id="3">
    <w:p w:rsidR="00A10939" w:rsidRDefault="00A10939">
      <w:pPr>
        <w:pStyle w:val="FootnoteText"/>
      </w:pPr>
      <w:r>
        <w:rPr>
          <w:rStyle w:val="FootnoteReference"/>
        </w:rPr>
        <w:footnoteRef/>
      </w:r>
      <w:r>
        <w:t xml:space="preserve"> </w:t>
      </w:r>
      <w:r w:rsidRPr="00307D43">
        <w:t>Facilities storing, transporting, and disposing of sludge characterized as hazardous waste must do so in accordance with the requireme</w:t>
      </w:r>
      <w:r>
        <w:t>nts of Chapter 62-730, F.A.C.</w:t>
      </w:r>
    </w:p>
  </w:footnote>
  <w:footnote w:id="4">
    <w:p w:rsidR="00A10939" w:rsidRDefault="00A10939">
      <w:pPr>
        <w:pStyle w:val="FootnoteText"/>
      </w:pPr>
      <w:r>
        <w:rPr>
          <w:rStyle w:val="FootnoteReference"/>
        </w:rPr>
        <w:footnoteRef/>
      </w:r>
      <w:r>
        <w:t xml:space="preserve"> The </w:t>
      </w:r>
      <w:r>
        <w:rPr>
          <w:b/>
        </w:rPr>
        <w:t xml:space="preserve">Parameters </w:t>
      </w:r>
      <w:r w:rsidRPr="00F91310">
        <w:rPr>
          <w:u w:val="single"/>
        </w:rPr>
        <w:t>sub-tab</w:t>
      </w:r>
      <w:r>
        <w:rPr>
          <w:b/>
        </w:rPr>
        <w:t xml:space="preserve"> </w:t>
      </w:r>
      <w:r>
        <w:t xml:space="preserve">located within the </w:t>
      </w:r>
      <w:r>
        <w:rPr>
          <w:b/>
        </w:rPr>
        <w:t xml:space="preserve">Sludge </w:t>
      </w:r>
      <w:r w:rsidRPr="00F91310">
        <w:rPr>
          <w:u w:val="single"/>
        </w:rPr>
        <w:t>tab</w:t>
      </w:r>
      <w:r>
        <w:rPr>
          <w:b/>
        </w:rPr>
        <w:t xml:space="preserve"> </w:t>
      </w:r>
      <w:r>
        <w:t xml:space="preserve">addresses sludge monitoring parameters and should not be confused with the </w:t>
      </w:r>
      <w:r>
        <w:rPr>
          <w:b/>
        </w:rPr>
        <w:t xml:space="preserve">Parameters </w:t>
      </w:r>
      <w:r w:rsidRPr="00F91310">
        <w:rPr>
          <w:u w:val="single"/>
        </w:rPr>
        <w:t>tab</w:t>
      </w:r>
      <w:r>
        <w:rPr>
          <w:b/>
        </w:rPr>
        <w:t xml:space="preserve"> </w:t>
      </w:r>
      <w:r>
        <w:t>which addresses wastewater effluent monitoring parameters.</w:t>
      </w:r>
    </w:p>
  </w:footnote>
  <w:footnote w:id="5">
    <w:p w:rsidR="00A10939" w:rsidRDefault="00A10939">
      <w:pPr>
        <w:pStyle w:val="FootnoteText"/>
      </w:pPr>
      <w:r>
        <w:rPr>
          <w:rStyle w:val="FootnoteReference"/>
        </w:rPr>
        <w:footnoteRef/>
      </w:r>
      <w:r>
        <w:t xml:space="preserve"> All parameter information that appears in the sludge parameters table will appear in the permit and in Part A of </w:t>
      </w:r>
      <w:proofErr w:type="gramStart"/>
      <w:r>
        <w:t>the  Discharge</w:t>
      </w:r>
      <w:proofErr w:type="gramEnd"/>
      <w:r>
        <w:t xml:space="preserve"> Monitoring Report (DMR) Permit Builder will eventually generate for the permit project.</w:t>
      </w:r>
    </w:p>
  </w:footnote>
  <w:footnote w:id="6">
    <w:p w:rsidR="00A10939" w:rsidRDefault="00A10939">
      <w:pPr>
        <w:pStyle w:val="FootnoteText"/>
      </w:pPr>
      <w:r>
        <w:rPr>
          <w:rStyle w:val="FootnoteReference"/>
        </w:rPr>
        <w:footnoteRef/>
      </w:r>
      <w:r>
        <w:t xml:space="preserve"> Parameters that have “Report” in their </w:t>
      </w:r>
      <w:r w:rsidRPr="004A39A6">
        <w:rPr>
          <w:b/>
        </w:rPr>
        <w:t>Limit</w:t>
      </w:r>
      <w:r>
        <w:t xml:space="preserve"> column are not limited to a specific numerical value.  However, the facility is required to report numerical values of these parameters on its DMR.  These values may then be used to calculate other values subject to a permitted limit such as a monthly or annual average.</w:t>
      </w:r>
    </w:p>
  </w:footnote>
  <w:footnote w:id="7">
    <w:p w:rsidR="00A10939" w:rsidRDefault="00A10939" w:rsidP="00472BE1">
      <w:pPr>
        <w:pStyle w:val="FootnoteText"/>
      </w:pPr>
      <w:r>
        <w:rPr>
          <w:rStyle w:val="FootnoteReference"/>
        </w:rPr>
        <w:footnoteRef/>
      </w:r>
      <w:r>
        <w:t xml:space="preserve"> Clicking the </w:t>
      </w:r>
      <w:r>
        <w:rPr>
          <w:b/>
        </w:rPr>
        <w:t xml:space="preserve">Back </w:t>
      </w:r>
      <w:r>
        <w:t xml:space="preserve">button will cancel any entries you made on the </w:t>
      </w:r>
      <w:r>
        <w:rPr>
          <w:b/>
        </w:rPr>
        <w:t xml:space="preserve">Limit and Statistical Basis </w:t>
      </w:r>
      <w:r w:rsidRPr="00C73E7A">
        <w:t>screen</w:t>
      </w:r>
      <w:r>
        <w:rPr>
          <w:b/>
        </w:rPr>
        <w:t xml:space="preserve"> </w:t>
      </w:r>
      <w:r>
        <w:t>by closing the screen and returning to the sludge parameters table.</w:t>
      </w:r>
    </w:p>
  </w:footnote>
  <w:footnote w:id="8">
    <w:p w:rsidR="00A10939" w:rsidRDefault="00A10939">
      <w:pPr>
        <w:pStyle w:val="FootnoteText"/>
      </w:pPr>
      <w:r>
        <w:rPr>
          <w:rStyle w:val="FootnoteReference"/>
        </w:rPr>
        <w:footnoteRef/>
      </w:r>
      <w:r>
        <w:t xml:space="preserve"> Please remember that a Permit Builder project may be created only when the permit has not yet been issued in WAFR-PA.  However, once a Permit Builder project has been created, the permit may be issued at any time.  An existing Permit Builder project may be edited or uploaded to WAFR regardless of whether it has been issued.  Please note, however, that the permit must have been issued in WAFR-PA before a Permit Builder project containing interim limits may be uploaded to WAFR.</w:t>
      </w:r>
    </w:p>
  </w:footnote>
  <w:footnote w:id="9">
    <w:p w:rsidR="00A10939" w:rsidRDefault="00A10939">
      <w:pPr>
        <w:pStyle w:val="FootnoteText"/>
      </w:pPr>
      <w:r>
        <w:rPr>
          <w:rStyle w:val="FootnoteReference"/>
        </w:rPr>
        <w:footnoteRef/>
      </w:r>
      <w:r>
        <w:t xml:space="preserve"> If the </w:t>
      </w:r>
      <w:r w:rsidRPr="00D62237">
        <w:rPr>
          <w:b/>
        </w:rPr>
        <w:t>Select Existing WAFR Site</w:t>
      </w:r>
      <w:r>
        <w:t xml:space="preserve"> table does not initially appear with the </w:t>
      </w:r>
      <w:r w:rsidRPr="00D62237">
        <w:rPr>
          <w:b/>
        </w:rPr>
        <w:t>Add or Modify Monitoring Site Number</w:t>
      </w:r>
      <w:r>
        <w:t xml:space="preserve"> table, click the </w:t>
      </w:r>
      <w:r w:rsidRPr="00D62237">
        <w:rPr>
          <w:b/>
        </w:rPr>
        <w:t>Add Row</w:t>
      </w:r>
      <w:r>
        <w:t xml:space="preserve"> button at the bottom of the </w:t>
      </w:r>
      <w:r w:rsidRPr="001737B0">
        <w:rPr>
          <w:b/>
        </w:rPr>
        <w:t>Add or Modify Monitoring Site Number</w:t>
      </w:r>
      <w:r>
        <w:t xml:space="preserve"> screen.</w:t>
      </w:r>
    </w:p>
  </w:footnote>
  <w:footnote w:id="10">
    <w:p w:rsidR="00A10939" w:rsidRPr="00136657" w:rsidRDefault="00A10939" w:rsidP="00B7717F">
      <w:pPr>
        <w:pStyle w:val="FootnoteText"/>
      </w:pPr>
      <w:r>
        <w:rPr>
          <w:rStyle w:val="FootnoteReference"/>
        </w:rPr>
        <w:footnoteRef/>
      </w:r>
      <w:r>
        <w:t xml:space="preserve"> If you cannot view a list of sludge monitoring sites and the </w:t>
      </w:r>
      <w:r>
        <w:rPr>
          <w:b/>
        </w:rPr>
        <w:t xml:space="preserve">Monitoring Site Number </w:t>
      </w:r>
      <w:r>
        <w:t>drop-down box is still empty, then most likely you forgot to click the SAVE button after inputting sludge monitoring site information.</w:t>
      </w:r>
    </w:p>
  </w:footnote>
  <w:footnote w:id="11">
    <w:p w:rsidR="00A10939" w:rsidRDefault="00A10939">
      <w:pPr>
        <w:pStyle w:val="FootnoteText"/>
      </w:pPr>
      <w:r>
        <w:rPr>
          <w:rStyle w:val="FootnoteReference"/>
        </w:rPr>
        <w:footnoteRef/>
      </w:r>
      <w:r>
        <w:t xml:space="preserve"> Do not confuse this </w:t>
      </w:r>
      <w:r>
        <w:rPr>
          <w:b/>
        </w:rPr>
        <w:t xml:space="preserve">Reset </w:t>
      </w:r>
      <w:r w:rsidRPr="003F034D">
        <w:t>button</w:t>
      </w:r>
      <w:r>
        <w:t xml:space="preserve"> with the reset button located next to the </w:t>
      </w:r>
      <w:r>
        <w:rPr>
          <w:b/>
        </w:rPr>
        <w:t xml:space="preserve">Save </w:t>
      </w:r>
      <w:r>
        <w:t xml:space="preserve">button which, when clicked, will restore all changes to the </w:t>
      </w:r>
      <w:r>
        <w:rPr>
          <w:b/>
        </w:rPr>
        <w:t xml:space="preserve">Sludge </w:t>
      </w:r>
      <w:r w:rsidRPr="00010FE1">
        <w:rPr>
          <w:u w:val="single"/>
        </w:rPr>
        <w:t>tab</w:t>
      </w:r>
      <w:r>
        <w:rPr>
          <w:b/>
        </w:rPr>
        <w:t xml:space="preserve"> </w:t>
      </w:r>
      <w:r>
        <w:t xml:space="preserve">and all its </w:t>
      </w:r>
      <w:r w:rsidRPr="00010FE1">
        <w:rPr>
          <w:u w:val="single"/>
        </w:rPr>
        <w:t>sub-tabs</w:t>
      </w:r>
      <w:r>
        <w:rPr>
          <w:b/>
        </w:rPr>
        <w:t xml:space="preserve"> </w:t>
      </w:r>
      <w:r>
        <w:t>back to the information and settings you last saved.</w:t>
      </w:r>
    </w:p>
  </w:footnote>
  <w:footnote w:id="12">
    <w:p w:rsidR="00A10939" w:rsidRDefault="00A10939" w:rsidP="00467CE7">
      <w:pPr>
        <w:pStyle w:val="FootnoteText"/>
      </w:pPr>
      <w:r>
        <w:rPr>
          <w:rStyle w:val="FootnoteReference"/>
        </w:rPr>
        <w:footnoteRef/>
      </w:r>
      <w:r>
        <w:t xml:space="preserve"> When Permit Builder generates the facility’s Discharge Monitoring Report (DMR), the parameters will appear in the same order as they appear in the parameter tables in Permit Builder.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1E0"/>
    </w:tblPr>
    <w:tblGrid>
      <w:gridCol w:w="9576"/>
    </w:tblGrid>
    <w:tr w:rsidR="00A10939" w:rsidRPr="003378E7">
      <w:tc>
        <w:tcPr>
          <w:tcW w:w="9576" w:type="dxa"/>
          <w:tcBorders>
            <w:bottom w:val="single" w:sz="4" w:space="0" w:color="auto"/>
          </w:tcBorders>
        </w:tcPr>
        <w:p w:rsidR="00A10939" w:rsidRPr="003378E7" w:rsidRDefault="00A10939" w:rsidP="00603713">
          <w:pPr>
            <w:pStyle w:val="Header"/>
            <w:tabs>
              <w:tab w:val="clear" w:pos="8640"/>
            </w:tabs>
            <w:spacing w:before="120"/>
            <w:ind w:right="-86"/>
            <w:rPr>
              <w:rFonts w:ascii="Arial" w:hAnsi="Arial" w:cs="Arial"/>
              <w:b/>
            </w:rPr>
          </w:pPr>
          <w:r>
            <w:rPr>
              <w:rFonts w:ascii="Arial" w:hAnsi="Arial" w:cs="Arial"/>
              <w:b/>
            </w:rPr>
            <w:t xml:space="preserve">Chapter 7B                                                                                                        </w:t>
          </w:r>
          <w:r w:rsidRPr="003378E7">
            <w:rPr>
              <w:rFonts w:ascii="Arial" w:hAnsi="Arial" w:cs="Arial"/>
              <w:b/>
            </w:rPr>
            <w:t>The “</w:t>
          </w:r>
          <w:r>
            <w:rPr>
              <w:rFonts w:ascii="Arial" w:hAnsi="Arial" w:cs="Arial"/>
              <w:b/>
            </w:rPr>
            <w:t>Sludge” tab</w:t>
          </w:r>
        </w:p>
      </w:tc>
    </w:tr>
  </w:tbl>
  <w:p w:rsidR="00A10939" w:rsidRDefault="00A10939" w:rsidP="002E1677">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B6B4B"/>
    <w:multiLevelType w:val="hybridMultilevel"/>
    <w:tmpl w:val="C9F44D46"/>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236256"/>
    <w:multiLevelType w:val="hybridMultilevel"/>
    <w:tmpl w:val="B5B8E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4C5346"/>
    <w:multiLevelType w:val="hybridMultilevel"/>
    <w:tmpl w:val="C504AC64"/>
    <w:lvl w:ilvl="0" w:tplc="04090001">
      <w:start w:val="1"/>
      <w:numFmt w:val="bullet"/>
      <w:lvlText w:val=""/>
      <w:lvlJc w:val="left"/>
      <w:pPr>
        <w:ind w:left="720" w:hanging="360"/>
      </w:pPr>
      <w:rPr>
        <w:rFonts w:ascii="Symbol" w:hAnsi="Symbol" w:hint="default"/>
      </w:rPr>
    </w:lvl>
    <w:lvl w:ilvl="1" w:tplc="EB665BE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B91B5C"/>
    <w:multiLevelType w:val="hybridMultilevel"/>
    <w:tmpl w:val="A7A4BD1E"/>
    <w:lvl w:ilvl="0" w:tplc="04090001">
      <w:start w:val="1"/>
      <w:numFmt w:val="bullet"/>
      <w:lvlText w:val=""/>
      <w:lvlJc w:val="left"/>
      <w:pPr>
        <w:ind w:left="720" w:hanging="360"/>
      </w:pPr>
      <w:rPr>
        <w:rFonts w:ascii="Symbol" w:hAnsi="Symbol" w:hint="default"/>
      </w:rPr>
    </w:lvl>
    <w:lvl w:ilvl="1" w:tplc="EB665BE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253EA9"/>
    <w:multiLevelType w:val="hybridMultilevel"/>
    <w:tmpl w:val="42E4AB26"/>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47C30F9"/>
    <w:multiLevelType w:val="hybridMultilevel"/>
    <w:tmpl w:val="E036177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nsid w:val="34D51BC6"/>
    <w:multiLevelType w:val="hybridMultilevel"/>
    <w:tmpl w:val="5810C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477BD1"/>
    <w:multiLevelType w:val="hybridMultilevel"/>
    <w:tmpl w:val="88BC1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6F3D7D"/>
    <w:multiLevelType w:val="hybridMultilevel"/>
    <w:tmpl w:val="715675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B52F6A"/>
    <w:multiLevelType w:val="hybridMultilevel"/>
    <w:tmpl w:val="6E004E2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92469E4"/>
    <w:multiLevelType w:val="hybridMultilevel"/>
    <w:tmpl w:val="15863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C26D4E"/>
    <w:multiLevelType w:val="hybridMultilevel"/>
    <w:tmpl w:val="31F03846"/>
    <w:lvl w:ilvl="0" w:tplc="04090001">
      <w:start w:val="1"/>
      <w:numFmt w:val="bullet"/>
      <w:lvlText w:val=""/>
      <w:lvlJc w:val="left"/>
      <w:pPr>
        <w:ind w:left="720" w:hanging="360"/>
      </w:pPr>
      <w:rPr>
        <w:rFonts w:ascii="Symbol" w:hAnsi="Symbol" w:hint="default"/>
      </w:rPr>
    </w:lvl>
    <w:lvl w:ilvl="1" w:tplc="EB665BE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A32D0E"/>
    <w:multiLevelType w:val="hybridMultilevel"/>
    <w:tmpl w:val="5BF42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A11981"/>
    <w:multiLevelType w:val="hybridMultilevel"/>
    <w:tmpl w:val="64C42AB0"/>
    <w:lvl w:ilvl="0" w:tplc="41A6D2E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F3A3334"/>
    <w:multiLevelType w:val="hybridMultilevel"/>
    <w:tmpl w:val="25742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7A2FDE"/>
    <w:multiLevelType w:val="hybridMultilevel"/>
    <w:tmpl w:val="DFE4C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EE2753"/>
    <w:multiLevelType w:val="hybridMultilevel"/>
    <w:tmpl w:val="5B486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200CFD"/>
    <w:multiLevelType w:val="hybridMultilevel"/>
    <w:tmpl w:val="6254A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957DB8"/>
    <w:multiLevelType w:val="hybridMultilevel"/>
    <w:tmpl w:val="E848C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552AE8"/>
    <w:multiLevelType w:val="hybridMultilevel"/>
    <w:tmpl w:val="5E984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866E31"/>
    <w:multiLevelType w:val="hybridMultilevel"/>
    <w:tmpl w:val="31283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E03A71"/>
    <w:multiLevelType w:val="hybridMultilevel"/>
    <w:tmpl w:val="8116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C8E54CB"/>
    <w:multiLevelType w:val="hybridMultilevel"/>
    <w:tmpl w:val="599E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0D13F5"/>
    <w:multiLevelType w:val="hybridMultilevel"/>
    <w:tmpl w:val="836AF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AD61EB"/>
    <w:multiLevelType w:val="hybridMultilevel"/>
    <w:tmpl w:val="80D27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A94D3F"/>
    <w:multiLevelType w:val="hybridMultilevel"/>
    <w:tmpl w:val="3E0A5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9"/>
  </w:num>
  <w:num w:numId="4">
    <w:abstractNumId w:val="13"/>
  </w:num>
  <w:num w:numId="5">
    <w:abstractNumId w:val="1"/>
  </w:num>
  <w:num w:numId="6">
    <w:abstractNumId w:val="8"/>
  </w:num>
  <w:num w:numId="7">
    <w:abstractNumId w:val="17"/>
  </w:num>
  <w:num w:numId="8">
    <w:abstractNumId w:val="16"/>
  </w:num>
  <w:num w:numId="9">
    <w:abstractNumId w:val="21"/>
  </w:num>
  <w:num w:numId="10">
    <w:abstractNumId w:val="15"/>
  </w:num>
  <w:num w:numId="11">
    <w:abstractNumId w:val="14"/>
  </w:num>
  <w:num w:numId="12">
    <w:abstractNumId w:val="19"/>
  </w:num>
  <w:num w:numId="13">
    <w:abstractNumId w:val="23"/>
  </w:num>
  <w:num w:numId="14">
    <w:abstractNumId w:val="24"/>
  </w:num>
  <w:num w:numId="15">
    <w:abstractNumId w:val="6"/>
  </w:num>
  <w:num w:numId="16">
    <w:abstractNumId w:val="7"/>
  </w:num>
  <w:num w:numId="17">
    <w:abstractNumId w:val="5"/>
  </w:num>
  <w:num w:numId="18">
    <w:abstractNumId w:val="3"/>
  </w:num>
  <w:num w:numId="19">
    <w:abstractNumId w:val="2"/>
  </w:num>
  <w:num w:numId="20">
    <w:abstractNumId w:val="11"/>
  </w:num>
  <w:num w:numId="21">
    <w:abstractNumId w:val="10"/>
  </w:num>
  <w:num w:numId="22">
    <w:abstractNumId w:val="18"/>
  </w:num>
  <w:num w:numId="23">
    <w:abstractNumId w:val="20"/>
  </w:num>
  <w:num w:numId="24">
    <w:abstractNumId w:val="12"/>
  </w:num>
  <w:num w:numId="25">
    <w:abstractNumId w:val="25"/>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stylePaneFormatFilter w:val="3F01"/>
  <w:defaultTabStop w:val="360"/>
  <w:defaultTableStyle w:val="FootnoteText"/>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
  <w:rsids>
    <w:rsidRoot w:val="0019332E"/>
    <w:rsid w:val="000063BC"/>
    <w:rsid w:val="00010FE1"/>
    <w:rsid w:val="00011B0F"/>
    <w:rsid w:val="00015EE2"/>
    <w:rsid w:val="00020CF6"/>
    <w:rsid w:val="00021A70"/>
    <w:rsid w:val="00022051"/>
    <w:rsid w:val="00025629"/>
    <w:rsid w:val="0002589C"/>
    <w:rsid w:val="00030096"/>
    <w:rsid w:val="00031741"/>
    <w:rsid w:val="00035706"/>
    <w:rsid w:val="0003646E"/>
    <w:rsid w:val="00043194"/>
    <w:rsid w:val="0004358A"/>
    <w:rsid w:val="00045DB5"/>
    <w:rsid w:val="00050FB9"/>
    <w:rsid w:val="00052141"/>
    <w:rsid w:val="00052B4A"/>
    <w:rsid w:val="00053068"/>
    <w:rsid w:val="00055504"/>
    <w:rsid w:val="00061418"/>
    <w:rsid w:val="000666AB"/>
    <w:rsid w:val="00067FB5"/>
    <w:rsid w:val="000730E9"/>
    <w:rsid w:val="00073E46"/>
    <w:rsid w:val="00077446"/>
    <w:rsid w:val="000809B4"/>
    <w:rsid w:val="0008725C"/>
    <w:rsid w:val="000873B6"/>
    <w:rsid w:val="00087FC6"/>
    <w:rsid w:val="000918F4"/>
    <w:rsid w:val="000941B6"/>
    <w:rsid w:val="000A4246"/>
    <w:rsid w:val="000A6837"/>
    <w:rsid w:val="000B1C8B"/>
    <w:rsid w:val="000C26AB"/>
    <w:rsid w:val="000C7AB0"/>
    <w:rsid w:val="000C7C59"/>
    <w:rsid w:val="000E0718"/>
    <w:rsid w:val="000E16F9"/>
    <w:rsid w:val="000E3871"/>
    <w:rsid w:val="000E596F"/>
    <w:rsid w:val="000E6B6B"/>
    <w:rsid w:val="000F2D38"/>
    <w:rsid w:val="000F4BC2"/>
    <w:rsid w:val="000F5854"/>
    <w:rsid w:val="0010007D"/>
    <w:rsid w:val="001125B0"/>
    <w:rsid w:val="00113644"/>
    <w:rsid w:val="00115EC3"/>
    <w:rsid w:val="00116757"/>
    <w:rsid w:val="00117CB3"/>
    <w:rsid w:val="00121D44"/>
    <w:rsid w:val="0012294E"/>
    <w:rsid w:val="0012631D"/>
    <w:rsid w:val="0013455B"/>
    <w:rsid w:val="00137970"/>
    <w:rsid w:val="00142B15"/>
    <w:rsid w:val="001459EC"/>
    <w:rsid w:val="00146506"/>
    <w:rsid w:val="00146887"/>
    <w:rsid w:val="00147CB7"/>
    <w:rsid w:val="0015312F"/>
    <w:rsid w:val="00171061"/>
    <w:rsid w:val="001737B0"/>
    <w:rsid w:val="00174389"/>
    <w:rsid w:val="00176DD1"/>
    <w:rsid w:val="00180925"/>
    <w:rsid w:val="00184A39"/>
    <w:rsid w:val="00187771"/>
    <w:rsid w:val="00190463"/>
    <w:rsid w:val="00191AA1"/>
    <w:rsid w:val="0019332E"/>
    <w:rsid w:val="001960A4"/>
    <w:rsid w:val="0019796C"/>
    <w:rsid w:val="001A2FCF"/>
    <w:rsid w:val="001A4BB1"/>
    <w:rsid w:val="001A63BA"/>
    <w:rsid w:val="001B3999"/>
    <w:rsid w:val="001B6EFE"/>
    <w:rsid w:val="001B7C33"/>
    <w:rsid w:val="001C29D8"/>
    <w:rsid w:val="001C5AA1"/>
    <w:rsid w:val="001C6523"/>
    <w:rsid w:val="001D0B58"/>
    <w:rsid w:val="001D0DE0"/>
    <w:rsid w:val="001D2D21"/>
    <w:rsid w:val="001D5DAC"/>
    <w:rsid w:val="001D66EB"/>
    <w:rsid w:val="001E01F0"/>
    <w:rsid w:val="001E54AE"/>
    <w:rsid w:val="001E690E"/>
    <w:rsid w:val="001F0EEB"/>
    <w:rsid w:val="001F32A2"/>
    <w:rsid w:val="001F47B4"/>
    <w:rsid w:val="001F640E"/>
    <w:rsid w:val="001F69FC"/>
    <w:rsid w:val="002049EB"/>
    <w:rsid w:val="0020596C"/>
    <w:rsid w:val="00212DE5"/>
    <w:rsid w:val="00213AF3"/>
    <w:rsid w:val="00214E0D"/>
    <w:rsid w:val="00215325"/>
    <w:rsid w:val="00215D73"/>
    <w:rsid w:val="0022082D"/>
    <w:rsid w:val="002212BD"/>
    <w:rsid w:val="00226F42"/>
    <w:rsid w:val="00227EEA"/>
    <w:rsid w:val="00233D20"/>
    <w:rsid w:val="00233FDE"/>
    <w:rsid w:val="00234A4C"/>
    <w:rsid w:val="00236297"/>
    <w:rsid w:val="002368A0"/>
    <w:rsid w:val="002376D9"/>
    <w:rsid w:val="00237F00"/>
    <w:rsid w:val="002437EA"/>
    <w:rsid w:val="00244D3E"/>
    <w:rsid w:val="0024756B"/>
    <w:rsid w:val="00252584"/>
    <w:rsid w:val="00255339"/>
    <w:rsid w:val="00255D00"/>
    <w:rsid w:val="00257CBE"/>
    <w:rsid w:val="00261F43"/>
    <w:rsid w:val="00264E6C"/>
    <w:rsid w:val="002772A3"/>
    <w:rsid w:val="00277649"/>
    <w:rsid w:val="002824C9"/>
    <w:rsid w:val="002874AB"/>
    <w:rsid w:val="00287B4A"/>
    <w:rsid w:val="00287CEA"/>
    <w:rsid w:val="00292B48"/>
    <w:rsid w:val="00294469"/>
    <w:rsid w:val="002958D0"/>
    <w:rsid w:val="00296C71"/>
    <w:rsid w:val="002A0E1E"/>
    <w:rsid w:val="002A1AB3"/>
    <w:rsid w:val="002A1BB5"/>
    <w:rsid w:val="002A246F"/>
    <w:rsid w:val="002A3102"/>
    <w:rsid w:val="002A32F0"/>
    <w:rsid w:val="002A3783"/>
    <w:rsid w:val="002A4335"/>
    <w:rsid w:val="002B6C38"/>
    <w:rsid w:val="002C4F68"/>
    <w:rsid w:val="002D34EF"/>
    <w:rsid w:val="002D372D"/>
    <w:rsid w:val="002D3817"/>
    <w:rsid w:val="002D5AF3"/>
    <w:rsid w:val="002E1677"/>
    <w:rsid w:val="002E64E3"/>
    <w:rsid w:val="002E773D"/>
    <w:rsid w:val="002E7A2D"/>
    <w:rsid w:val="002F2E40"/>
    <w:rsid w:val="002F5E01"/>
    <w:rsid w:val="002F6456"/>
    <w:rsid w:val="00300349"/>
    <w:rsid w:val="003028C5"/>
    <w:rsid w:val="003041B8"/>
    <w:rsid w:val="003070E1"/>
    <w:rsid w:val="00307D43"/>
    <w:rsid w:val="00310EF8"/>
    <w:rsid w:val="00315314"/>
    <w:rsid w:val="00315439"/>
    <w:rsid w:val="00315C5B"/>
    <w:rsid w:val="003204A6"/>
    <w:rsid w:val="00322332"/>
    <w:rsid w:val="00326F54"/>
    <w:rsid w:val="003363D8"/>
    <w:rsid w:val="00336C98"/>
    <w:rsid w:val="003378E7"/>
    <w:rsid w:val="00340A1A"/>
    <w:rsid w:val="00341259"/>
    <w:rsid w:val="00345367"/>
    <w:rsid w:val="00346FC3"/>
    <w:rsid w:val="00347A9C"/>
    <w:rsid w:val="003525BF"/>
    <w:rsid w:val="003579F5"/>
    <w:rsid w:val="00364ABB"/>
    <w:rsid w:val="003653A4"/>
    <w:rsid w:val="00365D15"/>
    <w:rsid w:val="0036602B"/>
    <w:rsid w:val="003673FA"/>
    <w:rsid w:val="00367CDA"/>
    <w:rsid w:val="0037047E"/>
    <w:rsid w:val="00375AEF"/>
    <w:rsid w:val="00380499"/>
    <w:rsid w:val="003812A8"/>
    <w:rsid w:val="00382F18"/>
    <w:rsid w:val="00384292"/>
    <w:rsid w:val="00391D2E"/>
    <w:rsid w:val="00394335"/>
    <w:rsid w:val="003A3E41"/>
    <w:rsid w:val="003A5331"/>
    <w:rsid w:val="003B19DB"/>
    <w:rsid w:val="003B1AD4"/>
    <w:rsid w:val="003B2D4E"/>
    <w:rsid w:val="003B3D63"/>
    <w:rsid w:val="003B5237"/>
    <w:rsid w:val="003B5C0E"/>
    <w:rsid w:val="003B5FA4"/>
    <w:rsid w:val="003B6A9F"/>
    <w:rsid w:val="003B6F7A"/>
    <w:rsid w:val="003C1492"/>
    <w:rsid w:val="003C374F"/>
    <w:rsid w:val="003C3F6F"/>
    <w:rsid w:val="003C7305"/>
    <w:rsid w:val="003D0B8A"/>
    <w:rsid w:val="003D3271"/>
    <w:rsid w:val="003D557C"/>
    <w:rsid w:val="003D5D41"/>
    <w:rsid w:val="003D758B"/>
    <w:rsid w:val="003D7F05"/>
    <w:rsid w:val="003E15AD"/>
    <w:rsid w:val="003E35C5"/>
    <w:rsid w:val="003E6436"/>
    <w:rsid w:val="003E7D07"/>
    <w:rsid w:val="003F034D"/>
    <w:rsid w:val="003F1251"/>
    <w:rsid w:val="003F14FF"/>
    <w:rsid w:val="003F161E"/>
    <w:rsid w:val="003F2578"/>
    <w:rsid w:val="003F453F"/>
    <w:rsid w:val="003F5E27"/>
    <w:rsid w:val="003F6B4B"/>
    <w:rsid w:val="0040053D"/>
    <w:rsid w:val="00401BAE"/>
    <w:rsid w:val="0040417B"/>
    <w:rsid w:val="00413673"/>
    <w:rsid w:val="004236C2"/>
    <w:rsid w:val="004276A0"/>
    <w:rsid w:val="0043053B"/>
    <w:rsid w:val="00430A50"/>
    <w:rsid w:val="00431882"/>
    <w:rsid w:val="004326F2"/>
    <w:rsid w:val="00432952"/>
    <w:rsid w:val="00437718"/>
    <w:rsid w:val="0044125D"/>
    <w:rsid w:val="0044336E"/>
    <w:rsid w:val="00446D29"/>
    <w:rsid w:val="0044723B"/>
    <w:rsid w:val="00451C90"/>
    <w:rsid w:val="004550E6"/>
    <w:rsid w:val="00455A1D"/>
    <w:rsid w:val="00463733"/>
    <w:rsid w:val="00465FAA"/>
    <w:rsid w:val="004663BD"/>
    <w:rsid w:val="0046752C"/>
    <w:rsid w:val="00467CE7"/>
    <w:rsid w:val="00471A0E"/>
    <w:rsid w:val="00472BE1"/>
    <w:rsid w:val="004743A1"/>
    <w:rsid w:val="004752A6"/>
    <w:rsid w:val="004766D2"/>
    <w:rsid w:val="0048038A"/>
    <w:rsid w:val="00485B99"/>
    <w:rsid w:val="004936C2"/>
    <w:rsid w:val="00494DC9"/>
    <w:rsid w:val="00494EBF"/>
    <w:rsid w:val="0049619B"/>
    <w:rsid w:val="004965CC"/>
    <w:rsid w:val="004A2813"/>
    <w:rsid w:val="004A30A5"/>
    <w:rsid w:val="004A39A6"/>
    <w:rsid w:val="004A4BF0"/>
    <w:rsid w:val="004A5B53"/>
    <w:rsid w:val="004B35C5"/>
    <w:rsid w:val="004B5C9B"/>
    <w:rsid w:val="004B6479"/>
    <w:rsid w:val="004C172C"/>
    <w:rsid w:val="004D078E"/>
    <w:rsid w:val="004D15ED"/>
    <w:rsid w:val="004D1AAC"/>
    <w:rsid w:val="004D5D7A"/>
    <w:rsid w:val="004E05A5"/>
    <w:rsid w:val="004E05D5"/>
    <w:rsid w:val="004E07AF"/>
    <w:rsid w:val="004E1CCC"/>
    <w:rsid w:val="004E2FF6"/>
    <w:rsid w:val="004E3ABA"/>
    <w:rsid w:val="004E4022"/>
    <w:rsid w:val="004E5DF7"/>
    <w:rsid w:val="004E66F1"/>
    <w:rsid w:val="004F1458"/>
    <w:rsid w:val="004F300C"/>
    <w:rsid w:val="004F6EB2"/>
    <w:rsid w:val="004F7CBD"/>
    <w:rsid w:val="00502A51"/>
    <w:rsid w:val="00503F26"/>
    <w:rsid w:val="00504966"/>
    <w:rsid w:val="00512109"/>
    <w:rsid w:val="00513496"/>
    <w:rsid w:val="00516B86"/>
    <w:rsid w:val="0052258A"/>
    <w:rsid w:val="00524BAC"/>
    <w:rsid w:val="00526B56"/>
    <w:rsid w:val="0052757C"/>
    <w:rsid w:val="00532611"/>
    <w:rsid w:val="005330A7"/>
    <w:rsid w:val="005339AA"/>
    <w:rsid w:val="00534152"/>
    <w:rsid w:val="005346B5"/>
    <w:rsid w:val="0053488C"/>
    <w:rsid w:val="005365C6"/>
    <w:rsid w:val="00537DC7"/>
    <w:rsid w:val="00542690"/>
    <w:rsid w:val="0054308A"/>
    <w:rsid w:val="00545B51"/>
    <w:rsid w:val="00557F00"/>
    <w:rsid w:val="00560BF8"/>
    <w:rsid w:val="005613EA"/>
    <w:rsid w:val="00561887"/>
    <w:rsid w:val="005618B2"/>
    <w:rsid w:val="0056223C"/>
    <w:rsid w:val="00565DC4"/>
    <w:rsid w:val="0056679B"/>
    <w:rsid w:val="005700CC"/>
    <w:rsid w:val="00571CDF"/>
    <w:rsid w:val="00580451"/>
    <w:rsid w:val="00583F56"/>
    <w:rsid w:val="00585F45"/>
    <w:rsid w:val="00587494"/>
    <w:rsid w:val="00587901"/>
    <w:rsid w:val="00594479"/>
    <w:rsid w:val="0059605E"/>
    <w:rsid w:val="005A1032"/>
    <w:rsid w:val="005A3CD2"/>
    <w:rsid w:val="005B0241"/>
    <w:rsid w:val="005B0BED"/>
    <w:rsid w:val="005B18E3"/>
    <w:rsid w:val="005C20B8"/>
    <w:rsid w:val="005C256E"/>
    <w:rsid w:val="005C2B17"/>
    <w:rsid w:val="005C3564"/>
    <w:rsid w:val="005C4999"/>
    <w:rsid w:val="005C4A78"/>
    <w:rsid w:val="005C5949"/>
    <w:rsid w:val="005C6A95"/>
    <w:rsid w:val="005C71DB"/>
    <w:rsid w:val="005D0AF5"/>
    <w:rsid w:val="005D110C"/>
    <w:rsid w:val="005D714A"/>
    <w:rsid w:val="005D7A2A"/>
    <w:rsid w:val="005E71E0"/>
    <w:rsid w:val="005F07BC"/>
    <w:rsid w:val="005F1747"/>
    <w:rsid w:val="005F1844"/>
    <w:rsid w:val="0060051C"/>
    <w:rsid w:val="00600F03"/>
    <w:rsid w:val="00601A30"/>
    <w:rsid w:val="0060290E"/>
    <w:rsid w:val="00602A2A"/>
    <w:rsid w:val="00602BDF"/>
    <w:rsid w:val="00603713"/>
    <w:rsid w:val="00604692"/>
    <w:rsid w:val="00604961"/>
    <w:rsid w:val="00610F02"/>
    <w:rsid w:val="0061232C"/>
    <w:rsid w:val="0061319A"/>
    <w:rsid w:val="00615395"/>
    <w:rsid w:val="00616004"/>
    <w:rsid w:val="0062444E"/>
    <w:rsid w:val="00630F77"/>
    <w:rsid w:val="00631198"/>
    <w:rsid w:val="006315E5"/>
    <w:rsid w:val="00635B89"/>
    <w:rsid w:val="00636095"/>
    <w:rsid w:val="00642877"/>
    <w:rsid w:val="00646541"/>
    <w:rsid w:val="006479B1"/>
    <w:rsid w:val="00647DD6"/>
    <w:rsid w:val="006522A4"/>
    <w:rsid w:val="00653D96"/>
    <w:rsid w:val="00664491"/>
    <w:rsid w:val="00666398"/>
    <w:rsid w:val="0066668B"/>
    <w:rsid w:val="006667EA"/>
    <w:rsid w:val="00671700"/>
    <w:rsid w:val="00671DC5"/>
    <w:rsid w:val="006733CB"/>
    <w:rsid w:val="00673563"/>
    <w:rsid w:val="0067439F"/>
    <w:rsid w:val="006778C1"/>
    <w:rsid w:val="006844AF"/>
    <w:rsid w:val="00685A31"/>
    <w:rsid w:val="00685D4D"/>
    <w:rsid w:val="006900AF"/>
    <w:rsid w:val="006903EB"/>
    <w:rsid w:val="0069070D"/>
    <w:rsid w:val="00693C44"/>
    <w:rsid w:val="006972FE"/>
    <w:rsid w:val="006A0700"/>
    <w:rsid w:val="006A0D75"/>
    <w:rsid w:val="006A1CC2"/>
    <w:rsid w:val="006A443C"/>
    <w:rsid w:val="006A71E9"/>
    <w:rsid w:val="006B0C0F"/>
    <w:rsid w:val="006B14D6"/>
    <w:rsid w:val="006B1FE7"/>
    <w:rsid w:val="006B699A"/>
    <w:rsid w:val="006C1059"/>
    <w:rsid w:val="006C17DF"/>
    <w:rsid w:val="006C3802"/>
    <w:rsid w:val="006C459C"/>
    <w:rsid w:val="006C7B79"/>
    <w:rsid w:val="006D0C55"/>
    <w:rsid w:val="006D1A3A"/>
    <w:rsid w:val="006D2258"/>
    <w:rsid w:val="006D3FB0"/>
    <w:rsid w:val="006D4620"/>
    <w:rsid w:val="006E1C94"/>
    <w:rsid w:val="006E1FED"/>
    <w:rsid w:val="006E2BC4"/>
    <w:rsid w:val="006E4F65"/>
    <w:rsid w:val="006E50FE"/>
    <w:rsid w:val="006E5772"/>
    <w:rsid w:val="006E595B"/>
    <w:rsid w:val="006E73BE"/>
    <w:rsid w:val="006F0936"/>
    <w:rsid w:val="006F1FB2"/>
    <w:rsid w:val="00700704"/>
    <w:rsid w:val="00703795"/>
    <w:rsid w:val="00703EDF"/>
    <w:rsid w:val="0070601D"/>
    <w:rsid w:val="00707BA8"/>
    <w:rsid w:val="00710EC3"/>
    <w:rsid w:val="007113A8"/>
    <w:rsid w:val="007140F8"/>
    <w:rsid w:val="00716D9C"/>
    <w:rsid w:val="00723877"/>
    <w:rsid w:val="007313EA"/>
    <w:rsid w:val="00731D2F"/>
    <w:rsid w:val="0073699C"/>
    <w:rsid w:val="007375BE"/>
    <w:rsid w:val="007413FB"/>
    <w:rsid w:val="00742C7D"/>
    <w:rsid w:val="007444C4"/>
    <w:rsid w:val="00744FB3"/>
    <w:rsid w:val="007473B6"/>
    <w:rsid w:val="00750E59"/>
    <w:rsid w:val="00752F6C"/>
    <w:rsid w:val="007632FE"/>
    <w:rsid w:val="00770089"/>
    <w:rsid w:val="007704CB"/>
    <w:rsid w:val="00773901"/>
    <w:rsid w:val="00777866"/>
    <w:rsid w:val="0078074E"/>
    <w:rsid w:val="007808CD"/>
    <w:rsid w:val="00780F62"/>
    <w:rsid w:val="007905EA"/>
    <w:rsid w:val="007945C0"/>
    <w:rsid w:val="007950F7"/>
    <w:rsid w:val="00796F81"/>
    <w:rsid w:val="007A08A0"/>
    <w:rsid w:val="007A0F8E"/>
    <w:rsid w:val="007A26F6"/>
    <w:rsid w:val="007A5732"/>
    <w:rsid w:val="007A6721"/>
    <w:rsid w:val="007A7E55"/>
    <w:rsid w:val="007B0C30"/>
    <w:rsid w:val="007B1FBD"/>
    <w:rsid w:val="007B2DFD"/>
    <w:rsid w:val="007B5804"/>
    <w:rsid w:val="007B63BD"/>
    <w:rsid w:val="007B6DA3"/>
    <w:rsid w:val="007B7A1D"/>
    <w:rsid w:val="007C05FE"/>
    <w:rsid w:val="007C41A6"/>
    <w:rsid w:val="007C60D1"/>
    <w:rsid w:val="007C6B50"/>
    <w:rsid w:val="007C7BD6"/>
    <w:rsid w:val="007D0EE5"/>
    <w:rsid w:val="007D3C43"/>
    <w:rsid w:val="007D3F20"/>
    <w:rsid w:val="007D7BEB"/>
    <w:rsid w:val="007E037F"/>
    <w:rsid w:val="007E12CD"/>
    <w:rsid w:val="007E3DB8"/>
    <w:rsid w:val="007E3DBC"/>
    <w:rsid w:val="007E560F"/>
    <w:rsid w:val="007F0A16"/>
    <w:rsid w:val="007F208C"/>
    <w:rsid w:val="007F2E12"/>
    <w:rsid w:val="007F3598"/>
    <w:rsid w:val="007F448C"/>
    <w:rsid w:val="00800F94"/>
    <w:rsid w:val="008059A1"/>
    <w:rsid w:val="00806DC6"/>
    <w:rsid w:val="00812CB7"/>
    <w:rsid w:val="008140B5"/>
    <w:rsid w:val="008204F5"/>
    <w:rsid w:val="008216AA"/>
    <w:rsid w:val="00824E78"/>
    <w:rsid w:val="00826A3D"/>
    <w:rsid w:val="00826D5D"/>
    <w:rsid w:val="008315FE"/>
    <w:rsid w:val="00834564"/>
    <w:rsid w:val="00840DED"/>
    <w:rsid w:val="008412DF"/>
    <w:rsid w:val="00843C41"/>
    <w:rsid w:val="008511E9"/>
    <w:rsid w:val="00851E1C"/>
    <w:rsid w:val="00853226"/>
    <w:rsid w:val="008574C4"/>
    <w:rsid w:val="008575B6"/>
    <w:rsid w:val="0086073D"/>
    <w:rsid w:val="00862715"/>
    <w:rsid w:val="00862B5A"/>
    <w:rsid w:val="008679F9"/>
    <w:rsid w:val="00876ED1"/>
    <w:rsid w:val="00881773"/>
    <w:rsid w:val="00881DC8"/>
    <w:rsid w:val="00882BD7"/>
    <w:rsid w:val="00882CD1"/>
    <w:rsid w:val="00886F0B"/>
    <w:rsid w:val="00886F2B"/>
    <w:rsid w:val="00892249"/>
    <w:rsid w:val="00892B86"/>
    <w:rsid w:val="0089416D"/>
    <w:rsid w:val="00894B94"/>
    <w:rsid w:val="00897F2C"/>
    <w:rsid w:val="008A0656"/>
    <w:rsid w:val="008A1AE5"/>
    <w:rsid w:val="008A53E4"/>
    <w:rsid w:val="008B2640"/>
    <w:rsid w:val="008B3F34"/>
    <w:rsid w:val="008B61DA"/>
    <w:rsid w:val="008B6582"/>
    <w:rsid w:val="008C137B"/>
    <w:rsid w:val="008C3829"/>
    <w:rsid w:val="008C623A"/>
    <w:rsid w:val="008D07A6"/>
    <w:rsid w:val="008D3C38"/>
    <w:rsid w:val="008D5E16"/>
    <w:rsid w:val="008D6281"/>
    <w:rsid w:val="008E52BE"/>
    <w:rsid w:val="008E6176"/>
    <w:rsid w:val="008E7426"/>
    <w:rsid w:val="008F0CCB"/>
    <w:rsid w:val="008F6996"/>
    <w:rsid w:val="00901896"/>
    <w:rsid w:val="00903120"/>
    <w:rsid w:val="009108C2"/>
    <w:rsid w:val="00910C1B"/>
    <w:rsid w:val="009110A0"/>
    <w:rsid w:val="00911770"/>
    <w:rsid w:val="00916087"/>
    <w:rsid w:val="00917315"/>
    <w:rsid w:val="00920636"/>
    <w:rsid w:val="0092249B"/>
    <w:rsid w:val="00932F7C"/>
    <w:rsid w:val="009377DB"/>
    <w:rsid w:val="00941156"/>
    <w:rsid w:val="00941BE8"/>
    <w:rsid w:val="00945C74"/>
    <w:rsid w:val="00946195"/>
    <w:rsid w:val="00947055"/>
    <w:rsid w:val="00950946"/>
    <w:rsid w:val="0095174C"/>
    <w:rsid w:val="009619F9"/>
    <w:rsid w:val="0096541E"/>
    <w:rsid w:val="00967D7A"/>
    <w:rsid w:val="009707B9"/>
    <w:rsid w:val="00973BB2"/>
    <w:rsid w:val="00974762"/>
    <w:rsid w:val="0098193A"/>
    <w:rsid w:val="00981C74"/>
    <w:rsid w:val="009838F1"/>
    <w:rsid w:val="009849EB"/>
    <w:rsid w:val="00996A03"/>
    <w:rsid w:val="009A34F3"/>
    <w:rsid w:val="009A5B13"/>
    <w:rsid w:val="009A60C4"/>
    <w:rsid w:val="009B0C26"/>
    <w:rsid w:val="009B220C"/>
    <w:rsid w:val="009B71B5"/>
    <w:rsid w:val="009C5A28"/>
    <w:rsid w:val="009C65B6"/>
    <w:rsid w:val="009C65C4"/>
    <w:rsid w:val="009C7202"/>
    <w:rsid w:val="009C7758"/>
    <w:rsid w:val="009D3A08"/>
    <w:rsid w:val="009D40F6"/>
    <w:rsid w:val="009E37F5"/>
    <w:rsid w:val="009E77B9"/>
    <w:rsid w:val="009E7D11"/>
    <w:rsid w:val="009F0CC0"/>
    <w:rsid w:val="009F1F52"/>
    <w:rsid w:val="009F2012"/>
    <w:rsid w:val="009F3E2C"/>
    <w:rsid w:val="009F6D45"/>
    <w:rsid w:val="009F7315"/>
    <w:rsid w:val="009F7C60"/>
    <w:rsid w:val="00A036C3"/>
    <w:rsid w:val="00A0523C"/>
    <w:rsid w:val="00A05D70"/>
    <w:rsid w:val="00A10939"/>
    <w:rsid w:val="00A12197"/>
    <w:rsid w:val="00A12958"/>
    <w:rsid w:val="00A13761"/>
    <w:rsid w:val="00A13D36"/>
    <w:rsid w:val="00A17014"/>
    <w:rsid w:val="00A1754C"/>
    <w:rsid w:val="00A2301C"/>
    <w:rsid w:val="00A250E0"/>
    <w:rsid w:val="00A255B2"/>
    <w:rsid w:val="00A30CF3"/>
    <w:rsid w:val="00A34B85"/>
    <w:rsid w:val="00A43C2A"/>
    <w:rsid w:val="00A455F1"/>
    <w:rsid w:val="00A46FDC"/>
    <w:rsid w:val="00A470F0"/>
    <w:rsid w:val="00A473DE"/>
    <w:rsid w:val="00A5090A"/>
    <w:rsid w:val="00A509DE"/>
    <w:rsid w:val="00A52251"/>
    <w:rsid w:val="00A52647"/>
    <w:rsid w:val="00A52816"/>
    <w:rsid w:val="00A57630"/>
    <w:rsid w:val="00A5778B"/>
    <w:rsid w:val="00A61CC1"/>
    <w:rsid w:val="00A66EF9"/>
    <w:rsid w:val="00A701BC"/>
    <w:rsid w:val="00A7113C"/>
    <w:rsid w:val="00A71A0F"/>
    <w:rsid w:val="00A71C81"/>
    <w:rsid w:val="00A731CD"/>
    <w:rsid w:val="00A77F69"/>
    <w:rsid w:val="00A8044A"/>
    <w:rsid w:val="00A81C1D"/>
    <w:rsid w:val="00A82D62"/>
    <w:rsid w:val="00A85612"/>
    <w:rsid w:val="00A864EC"/>
    <w:rsid w:val="00A901B3"/>
    <w:rsid w:val="00A92846"/>
    <w:rsid w:val="00A96899"/>
    <w:rsid w:val="00A97443"/>
    <w:rsid w:val="00AA2960"/>
    <w:rsid w:val="00AA29A4"/>
    <w:rsid w:val="00AA443C"/>
    <w:rsid w:val="00AA669C"/>
    <w:rsid w:val="00AA6E35"/>
    <w:rsid w:val="00AB006E"/>
    <w:rsid w:val="00AB36A3"/>
    <w:rsid w:val="00AC1BB0"/>
    <w:rsid w:val="00AC3746"/>
    <w:rsid w:val="00AC4FF6"/>
    <w:rsid w:val="00AC5CF2"/>
    <w:rsid w:val="00AC79A6"/>
    <w:rsid w:val="00AD1925"/>
    <w:rsid w:val="00AD4AC9"/>
    <w:rsid w:val="00AD4CD8"/>
    <w:rsid w:val="00AD6202"/>
    <w:rsid w:val="00AE039B"/>
    <w:rsid w:val="00AE1266"/>
    <w:rsid w:val="00AE6E32"/>
    <w:rsid w:val="00AF3744"/>
    <w:rsid w:val="00AF55C4"/>
    <w:rsid w:val="00AF5A8C"/>
    <w:rsid w:val="00AF741C"/>
    <w:rsid w:val="00B01569"/>
    <w:rsid w:val="00B048DE"/>
    <w:rsid w:val="00B05D80"/>
    <w:rsid w:val="00B12971"/>
    <w:rsid w:val="00B22BE1"/>
    <w:rsid w:val="00B23B7A"/>
    <w:rsid w:val="00B242D9"/>
    <w:rsid w:val="00B260B5"/>
    <w:rsid w:val="00B279C0"/>
    <w:rsid w:val="00B311E8"/>
    <w:rsid w:val="00B31D7D"/>
    <w:rsid w:val="00B34893"/>
    <w:rsid w:val="00B34DBE"/>
    <w:rsid w:val="00B35AE5"/>
    <w:rsid w:val="00B36782"/>
    <w:rsid w:val="00B37431"/>
    <w:rsid w:val="00B40594"/>
    <w:rsid w:val="00B405EB"/>
    <w:rsid w:val="00B41508"/>
    <w:rsid w:val="00B41BCE"/>
    <w:rsid w:val="00B45D0D"/>
    <w:rsid w:val="00B477BE"/>
    <w:rsid w:val="00B506FA"/>
    <w:rsid w:val="00B51F6E"/>
    <w:rsid w:val="00B52EAF"/>
    <w:rsid w:val="00B5519D"/>
    <w:rsid w:val="00B57D38"/>
    <w:rsid w:val="00B6353E"/>
    <w:rsid w:val="00B67A74"/>
    <w:rsid w:val="00B70EBC"/>
    <w:rsid w:val="00B7271A"/>
    <w:rsid w:val="00B73DB5"/>
    <w:rsid w:val="00B7477F"/>
    <w:rsid w:val="00B7717F"/>
    <w:rsid w:val="00B912DC"/>
    <w:rsid w:val="00B926FB"/>
    <w:rsid w:val="00B96EA8"/>
    <w:rsid w:val="00B9796C"/>
    <w:rsid w:val="00BA1581"/>
    <w:rsid w:val="00BA56BC"/>
    <w:rsid w:val="00BB0141"/>
    <w:rsid w:val="00BC09F3"/>
    <w:rsid w:val="00BC1C18"/>
    <w:rsid w:val="00BD2144"/>
    <w:rsid w:val="00BD4781"/>
    <w:rsid w:val="00BE2BBF"/>
    <w:rsid w:val="00BE40B2"/>
    <w:rsid w:val="00BE7B33"/>
    <w:rsid w:val="00BF32CE"/>
    <w:rsid w:val="00BF3F18"/>
    <w:rsid w:val="00BF6CB8"/>
    <w:rsid w:val="00BF76F5"/>
    <w:rsid w:val="00BF7938"/>
    <w:rsid w:val="00C00752"/>
    <w:rsid w:val="00C02139"/>
    <w:rsid w:val="00C045C7"/>
    <w:rsid w:val="00C12A12"/>
    <w:rsid w:val="00C12A49"/>
    <w:rsid w:val="00C2134F"/>
    <w:rsid w:val="00C26485"/>
    <w:rsid w:val="00C26F6C"/>
    <w:rsid w:val="00C41DAB"/>
    <w:rsid w:val="00C45166"/>
    <w:rsid w:val="00C46C69"/>
    <w:rsid w:val="00C47BC8"/>
    <w:rsid w:val="00C508AC"/>
    <w:rsid w:val="00C5284B"/>
    <w:rsid w:val="00C55748"/>
    <w:rsid w:val="00C579E4"/>
    <w:rsid w:val="00C60A9B"/>
    <w:rsid w:val="00C6120F"/>
    <w:rsid w:val="00C6287C"/>
    <w:rsid w:val="00C63BE4"/>
    <w:rsid w:val="00C66ED0"/>
    <w:rsid w:val="00C707BA"/>
    <w:rsid w:val="00C72FF7"/>
    <w:rsid w:val="00C73967"/>
    <w:rsid w:val="00C73E7A"/>
    <w:rsid w:val="00C74A9E"/>
    <w:rsid w:val="00C80D18"/>
    <w:rsid w:val="00C83355"/>
    <w:rsid w:val="00C85841"/>
    <w:rsid w:val="00C85EE2"/>
    <w:rsid w:val="00C866B5"/>
    <w:rsid w:val="00C878EF"/>
    <w:rsid w:val="00C93808"/>
    <w:rsid w:val="00C93E34"/>
    <w:rsid w:val="00C943B9"/>
    <w:rsid w:val="00C94B59"/>
    <w:rsid w:val="00C94FFB"/>
    <w:rsid w:val="00C976FA"/>
    <w:rsid w:val="00CA1D3B"/>
    <w:rsid w:val="00CA1FC7"/>
    <w:rsid w:val="00CA5020"/>
    <w:rsid w:val="00CB172F"/>
    <w:rsid w:val="00CB1E72"/>
    <w:rsid w:val="00CB2AAA"/>
    <w:rsid w:val="00CB6BB5"/>
    <w:rsid w:val="00CC6336"/>
    <w:rsid w:val="00CC68B6"/>
    <w:rsid w:val="00CC6ADA"/>
    <w:rsid w:val="00CC7090"/>
    <w:rsid w:val="00CD05BE"/>
    <w:rsid w:val="00CD4E2B"/>
    <w:rsid w:val="00CD5051"/>
    <w:rsid w:val="00CD5CCA"/>
    <w:rsid w:val="00CD5F06"/>
    <w:rsid w:val="00CE272D"/>
    <w:rsid w:val="00CE291F"/>
    <w:rsid w:val="00CE4D17"/>
    <w:rsid w:val="00CE6365"/>
    <w:rsid w:val="00CE74A8"/>
    <w:rsid w:val="00CF24BD"/>
    <w:rsid w:val="00D03EA1"/>
    <w:rsid w:val="00D06988"/>
    <w:rsid w:val="00D109D8"/>
    <w:rsid w:val="00D1213E"/>
    <w:rsid w:val="00D17960"/>
    <w:rsid w:val="00D22ECB"/>
    <w:rsid w:val="00D23BF5"/>
    <w:rsid w:val="00D25F76"/>
    <w:rsid w:val="00D3320E"/>
    <w:rsid w:val="00D33B26"/>
    <w:rsid w:val="00D36896"/>
    <w:rsid w:val="00D41EAC"/>
    <w:rsid w:val="00D4739D"/>
    <w:rsid w:val="00D47BB7"/>
    <w:rsid w:val="00D50637"/>
    <w:rsid w:val="00D51214"/>
    <w:rsid w:val="00D52039"/>
    <w:rsid w:val="00D528E0"/>
    <w:rsid w:val="00D53028"/>
    <w:rsid w:val="00D55E81"/>
    <w:rsid w:val="00D56C4A"/>
    <w:rsid w:val="00D61D8C"/>
    <w:rsid w:val="00D62237"/>
    <w:rsid w:val="00D627CA"/>
    <w:rsid w:val="00D62CE7"/>
    <w:rsid w:val="00D63618"/>
    <w:rsid w:val="00D67E45"/>
    <w:rsid w:val="00D7121D"/>
    <w:rsid w:val="00D74DC1"/>
    <w:rsid w:val="00D76BE6"/>
    <w:rsid w:val="00D76D6C"/>
    <w:rsid w:val="00D812DF"/>
    <w:rsid w:val="00D81874"/>
    <w:rsid w:val="00D84DD8"/>
    <w:rsid w:val="00D9060D"/>
    <w:rsid w:val="00D90BDB"/>
    <w:rsid w:val="00D929ED"/>
    <w:rsid w:val="00D93FB9"/>
    <w:rsid w:val="00D959D5"/>
    <w:rsid w:val="00DA002C"/>
    <w:rsid w:val="00DA0420"/>
    <w:rsid w:val="00DA4260"/>
    <w:rsid w:val="00DA6729"/>
    <w:rsid w:val="00DA73B4"/>
    <w:rsid w:val="00DA791B"/>
    <w:rsid w:val="00DB6DF9"/>
    <w:rsid w:val="00DB6F3A"/>
    <w:rsid w:val="00DB709A"/>
    <w:rsid w:val="00DB7A32"/>
    <w:rsid w:val="00DC06F8"/>
    <w:rsid w:val="00DC28D1"/>
    <w:rsid w:val="00DC3AF1"/>
    <w:rsid w:val="00DC75AC"/>
    <w:rsid w:val="00DD0283"/>
    <w:rsid w:val="00DD1A34"/>
    <w:rsid w:val="00DD2172"/>
    <w:rsid w:val="00DD23AF"/>
    <w:rsid w:val="00DD4583"/>
    <w:rsid w:val="00DD72C2"/>
    <w:rsid w:val="00DD7B6D"/>
    <w:rsid w:val="00DD7C82"/>
    <w:rsid w:val="00DE078D"/>
    <w:rsid w:val="00DF0811"/>
    <w:rsid w:val="00DF132E"/>
    <w:rsid w:val="00DF3244"/>
    <w:rsid w:val="00DF4304"/>
    <w:rsid w:val="00DF4FE2"/>
    <w:rsid w:val="00E00DE5"/>
    <w:rsid w:val="00E03934"/>
    <w:rsid w:val="00E04268"/>
    <w:rsid w:val="00E11108"/>
    <w:rsid w:val="00E125C8"/>
    <w:rsid w:val="00E158C0"/>
    <w:rsid w:val="00E15CA1"/>
    <w:rsid w:val="00E23701"/>
    <w:rsid w:val="00E24DE0"/>
    <w:rsid w:val="00E24F8A"/>
    <w:rsid w:val="00E36BC6"/>
    <w:rsid w:val="00E42CFB"/>
    <w:rsid w:val="00E44976"/>
    <w:rsid w:val="00E45D77"/>
    <w:rsid w:val="00E462AF"/>
    <w:rsid w:val="00E50F4C"/>
    <w:rsid w:val="00E528EC"/>
    <w:rsid w:val="00E65B3A"/>
    <w:rsid w:val="00E66FE2"/>
    <w:rsid w:val="00E6774C"/>
    <w:rsid w:val="00E707AE"/>
    <w:rsid w:val="00E774A3"/>
    <w:rsid w:val="00E77AEB"/>
    <w:rsid w:val="00E81B78"/>
    <w:rsid w:val="00E840B9"/>
    <w:rsid w:val="00E842D8"/>
    <w:rsid w:val="00E85F59"/>
    <w:rsid w:val="00E927B7"/>
    <w:rsid w:val="00E96AFC"/>
    <w:rsid w:val="00EA1C96"/>
    <w:rsid w:val="00EA6832"/>
    <w:rsid w:val="00EB0B4E"/>
    <w:rsid w:val="00EB0FC4"/>
    <w:rsid w:val="00EB127B"/>
    <w:rsid w:val="00EB1788"/>
    <w:rsid w:val="00EB78A7"/>
    <w:rsid w:val="00EC1E24"/>
    <w:rsid w:val="00EC2618"/>
    <w:rsid w:val="00EC4AD9"/>
    <w:rsid w:val="00EC55B5"/>
    <w:rsid w:val="00EC79B5"/>
    <w:rsid w:val="00ED12B5"/>
    <w:rsid w:val="00ED2DDC"/>
    <w:rsid w:val="00ED3263"/>
    <w:rsid w:val="00ED3906"/>
    <w:rsid w:val="00ED43BA"/>
    <w:rsid w:val="00ED7D40"/>
    <w:rsid w:val="00EE1DDE"/>
    <w:rsid w:val="00EE3B05"/>
    <w:rsid w:val="00EE5112"/>
    <w:rsid w:val="00EF2C23"/>
    <w:rsid w:val="00EF4124"/>
    <w:rsid w:val="00EF5555"/>
    <w:rsid w:val="00EF6508"/>
    <w:rsid w:val="00F002A3"/>
    <w:rsid w:val="00F006DC"/>
    <w:rsid w:val="00F02FB3"/>
    <w:rsid w:val="00F10FF1"/>
    <w:rsid w:val="00F1133D"/>
    <w:rsid w:val="00F12B07"/>
    <w:rsid w:val="00F15093"/>
    <w:rsid w:val="00F16264"/>
    <w:rsid w:val="00F17C70"/>
    <w:rsid w:val="00F201A1"/>
    <w:rsid w:val="00F218DA"/>
    <w:rsid w:val="00F21994"/>
    <w:rsid w:val="00F23AF8"/>
    <w:rsid w:val="00F251F5"/>
    <w:rsid w:val="00F278E0"/>
    <w:rsid w:val="00F3223F"/>
    <w:rsid w:val="00F3261A"/>
    <w:rsid w:val="00F33E6A"/>
    <w:rsid w:val="00F369ED"/>
    <w:rsid w:val="00F44826"/>
    <w:rsid w:val="00F44E79"/>
    <w:rsid w:val="00F46419"/>
    <w:rsid w:val="00F46480"/>
    <w:rsid w:val="00F51175"/>
    <w:rsid w:val="00F56C11"/>
    <w:rsid w:val="00F654E1"/>
    <w:rsid w:val="00F65C83"/>
    <w:rsid w:val="00F66FC8"/>
    <w:rsid w:val="00F74C86"/>
    <w:rsid w:val="00F75702"/>
    <w:rsid w:val="00F81EF3"/>
    <w:rsid w:val="00F86F48"/>
    <w:rsid w:val="00F91310"/>
    <w:rsid w:val="00F94129"/>
    <w:rsid w:val="00FA61F1"/>
    <w:rsid w:val="00FA73C3"/>
    <w:rsid w:val="00FA7547"/>
    <w:rsid w:val="00FB2608"/>
    <w:rsid w:val="00FB2BBD"/>
    <w:rsid w:val="00FB2F49"/>
    <w:rsid w:val="00FB7374"/>
    <w:rsid w:val="00FB749A"/>
    <w:rsid w:val="00FC3223"/>
    <w:rsid w:val="00FC3411"/>
    <w:rsid w:val="00FD040C"/>
    <w:rsid w:val="00FD25F5"/>
    <w:rsid w:val="00FD267D"/>
    <w:rsid w:val="00FE3348"/>
    <w:rsid w:val="00FE7E83"/>
    <w:rsid w:val="00FF2280"/>
    <w:rsid w:val="00FF4623"/>
    <w:rsid w:val="00FF4BBC"/>
    <w:rsid w:val="00FF63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4"/>
    <o:shapelayout v:ext="edit">
      <o:idmap v:ext="edit" data="1"/>
      <o:rules v:ext="edit">
        <o:r id="V:Rule3" type="callout" idref="#_x0000_s1053"/>
        <o:r id="V:Rule4" type="callout" idref="#_x0000_s1055"/>
        <o:r id="V:Rule5" type="connector" idref="#_x0000_s1110"/>
        <o:r id="V:Rule6" type="connector" idref="#_x0000_s11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53D"/>
    <w:pPr>
      <w:overflowPunct w:val="0"/>
      <w:autoSpaceDE w:val="0"/>
      <w:autoSpaceDN w:val="0"/>
      <w:adjustRightInd w:val="0"/>
      <w:textAlignment w:val="baseline"/>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E1677"/>
    <w:pPr>
      <w:tabs>
        <w:tab w:val="center" w:pos="4320"/>
        <w:tab w:val="right" w:pos="8640"/>
      </w:tabs>
    </w:pPr>
  </w:style>
  <w:style w:type="character" w:customStyle="1" w:styleId="HeaderChar">
    <w:name w:val="Header Char"/>
    <w:link w:val="Header"/>
    <w:uiPriority w:val="99"/>
    <w:semiHidden/>
    <w:rsid w:val="003125DC"/>
    <w:rPr>
      <w:sz w:val="22"/>
    </w:rPr>
  </w:style>
  <w:style w:type="character" w:styleId="PageNumber">
    <w:name w:val="page number"/>
    <w:uiPriority w:val="99"/>
    <w:rsid w:val="002E1677"/>
    <w:rPr>
      <w:rFonts w:cs="Times New Roman"/>
    </w:rPr>
  </w:style>
  <w:style w:type="paragraph" w:styleId="Footer">
    <w:name w:val="footer"/>
    <w:basedOn w:val="Normal"/>
    <w:link w:val="FooterChar"/>
    <w:uiPriority w:val="99"/>
    <w:rsid w:val="00A473DE"/>
    <w:pPr>
      <w:tabs>
        <w:tab w:val="center" w:pos="4320"/>
        <w:tab w:val="right" w:pos="8640"/>
      </w:tabs>
    </w:pPr>
  </w:style>
  <w:style w:type="character" w:customStyle="1" w:styleId="FooterChar">
    <w:name w:val="Footer Char"/>
    <w:link w:val="Footer"/>
    <w:uiPriority w:val="99"/>
    <w:locked/>
    <w:rsid w:val="00EB1788"/>
    <w:rPr>
      <w:rFonts w:cs="Times New Roman"/>
      <w:sz w:val="22"/>
    </w:rPr>
  </w:style>
  <w:style w:type="table" w:styleId="TableGrid">
    <w:name w:val="Table Grid"/>
    <w:basedOn w:val="TableNormal"/>
    <w:uiPriority w:val="59"/>
    <w:rsid w:val="00A473D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CC68B6"/>
    <w:rPr>
      <w:sz w:val="20"/>
    </w:rPr>
  </w:style>
  <w:style w:type="character" w:customStyle="1" w:styleId="FootnoteTextChar">
    <w:name w:val="Footnote Text Char"/>
    <w:link w:val="FootnoteText"/>
    <w:uiPriority w:val="99"/>
    <w:semiHidden/>
    <w:locked/>
    <w:rsid w:val="00467CE7"/>
    <w:rPr>
      <w:rFonts w:cs="Times New Roman"/>
    </w:rPr>
  </w:style>
  <w:style w:type="character" w:styleId="FootnoteReference">
    <w:name w:val="footnote reference"/>
    <w:uiPriority w:val="99"/>
    <w:semiHidden/>
    <w:rsid w:val="00CC68B6"/>
    <w:rPr>
      <w:rFonts w:cs="Times New Roman"/>
      <w:vertAlign w:val="superscript"/>
    </w:rPr>
  </w:style>
  <w:style w:type="paragraph" w:styleId="ListParagraph">
    <w:name w:val="List Paragraph"/>
    <w:basedOn w:val="Normal"/>
    <w:uiPriority w:val="34"/>
    <w:qFormat/>
    <w:rsid w:val="003E35C5"/>
    <w:pPr>
      <w:ind w:left="720"/>
    </w:pPr>
  </w:style>
  <w:style w:type="paragraph" w:styleId="BalloonText">
    <w:name w:val="Balloon Text"/>
    <w:basedOn w:val="Normal"/>
    <w:link w:val="BalloonTextChar"/>
    <w:uiPriority w:val="99"/>
    <w:rsid w:val="00494DC9"/>
    <w:rPr>
      <w:rFonts w:ascii="Tahoma" w:hAnsi="Tahoma" w:cs="Tahoma"/>
      <w:sz w:val="16"/>
      <w:szCs w:val="16"/>
    </w:rPr>
  </w:style>
  <w:style w:type="character" w:customStyle="1" w:styleId="BalloonTextChar">
    <w:name w:val="Balloon Text Char"/>
    <w:link w:val="BalloonText"/>
    <w:uiPriority w:val="99"/>
    <w:locked/>
    <w:rsid w:val="00494DC9"/>
    <w:rPr>
      <w:rFonts w:ascii="Tahoma" w:hAnsi="Tahoma" w:cs="Tahoma"/>
      <w:sz w:val="16"/>
      <w:szCs w:val="16"/>
    </w:rPr>
  </w:style>
  <w:style w:type="character" w:styleId="CommentReference">
    <w:name w:val="annotation reference"/>
    <w:semiHidden/>
    <w:rsid w:val="00B57D38"/>
    <w:rPr>
      <w:sz w:val="16"/>
      <w:szCs w:val="16"/>
    </w:rPr>
  </w:style>
  <w:style w:type="paragraph" w:styleId="CommentText">
    <w:name w:val="annotation text"/>
    <w:basedOn w:val="Normal"/>
    <w:semiHidden/>
    <w:rsid w:val="00B57D38"/>
    <w:rPr>
      <w:sz w:val="20"/>
    </w:rPr>
  </w:style>
  <w:style w:type="paragraph" w:styleId="CommentSubject">
    <w:name w:val="annotation subject"/>
    <w:basedOn w:val="CommentText"/>
    <w:next w:val="CommentText"/>
    <w:semiHidden/>
    <w:rsid w:val="00B57D38"/>
    <w:rPr>
      <w:b/>
      <w:bCs/>
    </w:rPr>
  </w:style>
  <w:style w:type="character" w:styleId="Hyperlink">
    <w:name w:val="Hyperlink"/>
    <w:rsid w:val="003D758B"/>
    <w:rPr>
      <w:color w:val="0000FF"/>
      <w:u w:val="single"/>
    </w:rPr>
  </w:style>
  <w:style w:type="character" w:styleId="FollowedHyperlink">
    <w:name w:val="FollowedHyperlink"/>
    <w:rsid w:val="003D5D41"/>
    <w:rPr>
      <w:color w:val="800080"/>
      <w:u w:val="single"/>
    </w:rPr>
  </w:style>
</w:styles>
</file>

<file path=word/webSettings.xml><?xml version="1.0" encoding="utf-8"?>
<w:webSettings xmlns:r="http://schemas.openxmlformats.org/officeDocument/2006/relationships" xmlns:w="http://schemas.openxmlformats.org/wordprocessingml/2006/main">
  <w:divs>
    <w:div w:id="563642085">
      <w:marLeft w:val="75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s>
</file>

<file path=word/_rels/footnotes.xml.rels><?xml version="1.0" encoding="UTF-8" standalone="yes"?>
<Relationships xmlns="http://schemas.openxmlformats.org/package/2006/relationships"><Relationship Id="rId2" Type="http://schemas.openxmlformats.org/officeDocument/2006/relationships/hyperlink" Target="http://www.dep.state.fl.us/waste/categories/solid_waste/pages/IWDR.htm" TargetMode="External"/><Relationship Id="rId1" Type="http://schemas.openxmlformats.org/officeDocument/2006/relationships/hyperlink" Target="http://depnet/wrm/policy_manual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809AF-A8C1-48AB-907C-609319025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35</Pages>
  <Words>5282</Words>
  <Characters>28516</Characters>
  <Application>Microsoft Office Word</Application>
  <DocSecurity>0</DocSecurity>
  <Lines>237</Lines>
  <Paragraphs>67</Paragraphs>
  <ScaleCrop>false</ScaleCrop>
  <HeadingPairs>
    <vt:vector size="2" baseType="variant">
      <vt:variant>
        <vt:lpstr>Title</vt:lpstr>
      </vt:variant>
      <vt:variant>
        <vt:i4>1</vt:i4>
      </vt:variant>
    </vt:vector>
  </HeadingPairs>
  <TitlesOfParts>
    <vt:vector size="1" baseType="lpstr">
      <vt:lpstr> </vt:lpstr>
    </vt:vector>
  </TitlesOfParts>
  <Company>fldep</Company>
  <LinksUpToDate>false</LinksUpToDate>
  <CharactersWithSpaces>33731</CharactersWithSpaces>
  <SharedDoc>false</SharedDoc>
  <HLinks>
    <vt:vector size="12" baseType="variant">
      <vt:variant>
        <vt:i4>1179745</vt:i4>
      </vt:variant>
      <vt:variant>
        <vt:i4>3</vt:i4>
      </vt:variant>
      <vt:variant>
        <vt:i4>0</vt:i4>
      </vt:variant>
      <vt:variant>
        <vt:i4>5</vt:i4>
      </vt:variant>
      <vt:variant>
        <vt:lpwstr>http://www.dep.state.fl.us/waste/categories/solid_waste/pages/IWDR.htm</vt:lpwstr>
      </vt:variant>
      <vt:variant>
        <vt:lpwstr/>
      </vt:variant>
      <vt:variant>
        <vt:i4>4391022</vt:i4>
      </vt:variant>
      <vt:variant>
        <vt:i4>0</vt:i4>
      </vt:variant>
      <vt:variant>
        <vt:i4>0</vt:i4>
      </vt:variant>
      <vt:variant>
        <vt:i4>5</vt:i4>
      </vt:variant>
      <vt:variant>
        <vt:lpwstr>http://depnet/wrm/policy_manuals.htm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wohlsifer_st</dc:creator>
  <cp:lastModifiedBy>murray_cm</cp:lastModifiedBy>
  <cp:revision>5</cp:revision>
  <cp:lastPrinted>2008-10-13T17:40:00Z</cp:lastPrinted>
  <dcterms:created xsi:type="dcterms:W3CDTF">2014-03-31T11:37:00Z</dcterms:created>
  <dcterms:modified xsi:type="dcterms:W3CDTF">2014-04-07T13:08:00Z</dcterms:modified>
</cp:coreProperties>
</file>