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F481E" w14:textId="77777777" w:rsidR="001E5C90" w:rsidRDefault="001E5C90" w:rsidP="001E5C90">
      <w:pPr>
        <w:rPr>
          <w:rFonts w:ascii="Times New Roman" w:hAnsi="Times New Roman" w:cs="Times New Roman"/>
          <w:sz w:val="24"/>
          <w:szCs w:val="24"/>
        </w:rPr>
      </w:pPr>
      <w:r w:rsidRPr="00682832">
        <w:rPr>
          <w:rFonts w:ascii="Times New Roman" w:hAnsi="Times New Roman" w:cs="Times New Roman"/>
          <w:sz w:val="24"/>
          <w:szCs w:val="24"/>
        </w:rPr>
        <w:t>Seminole</w:t>
      </w:r>
      <w:r w:rsidRPr="001E5C90">
        <w:rPr>
          <w:rFonts w:ascii="Times New Roman" w:hAnsi="Times New Roman" w:cs="Times New Roman"/>
          <w:sz w:val="24"/>
          <w:szCs w:val="24"/>
        </w:rPr>
        <w:t xml:space="preserve"> Electric Cooperative, Inc. (SECI)</w:t>
      </w:r>
      <w:r w:rsidR="00295F56">
        <w:rPr>
          <w:rFonts w:ascii="Times New Roman" w:hAnsi="Times New Roman" w:cs="Times New Roman"/>
          <w:sz w:val="24"/>
          <w:szCs w:val="24"/>
        </w:rPr>
        <w:t xml:space="preserve">, Tampa Electric Company (TEC) </w:t>
      </w:r>
      <w:r w:rsidRPr="001E5C90">
        <w:rPr>
          <w:rFonts w:ascii="Times New Roman" w:hAnsi="Times New Roman" w:cs="Times New Roman"/>
          <w:sz w:val="24"/>
          <w:szCs w:val="24"/>
        </w:rPr>
        <w:t xml:space="preserve">and TECO Power Services (TPS) certified the Hardee Power Station and associated transmission line corridors through the Florida Electric Power Plant Siting Act. The certification PA 89-25 was approved by the Governor and Cabinet on November 27, 1990. </w:t>
      </w:r>
      <w:r w:rsidR="00295F56">
        <w:rPr>
          <w:rFonts w:ascii="Times New Roman" w:hAnsi="Times New Roman" w:cs="Times New Roman"/>
          <w:sz w:val="24"/>
          <w:szCs w:val="24"/>
        </w:rPr>
        <w:t>Since the early 2000’s TPS went defunct and Hardee Power Partners Limited, a subsidiary of Invenergy Inc., became the responsible entity for the natural gas pipeline.  TEC still retains ownership for the XXX line, while the XXX line was transferred to Florida Power &amp; Light Company in XXXX.</w:t>
      </w:r>
    </w:p>
    <w:p w14:paraId="24CE81CA" w14:textId="77777777" w:rsidR="00F831F0" w:rsidRPr="001E5C90" w:rsidRDefault="00F831F0" w:rsidP="001E5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History of </w:t>
      </w:r>
      <w:r w:rsidR="00DC7FD5">
        <w:rPr>
          <w:rFonts w:ascii="Times New Roman" w:hAnsi="Times New Roman" w:cs="Times New Roman"/>
          <w:sz w:val="24"/>
          <w:szCs w:val="24"/>
        </w:rPr>
        <w:t>wetland impacts and mitigation:</w:t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1294"/>
        <w:gridCol w:w="2085"/>
        <w:gridCol w:w="2334"/>
        <w:gridCol w:w="2587"/>
        <w:gridCol w:w="1240"/>
      </w:tblGrid>
      <w:tr w:rsidR="001E5C90" w:rsidRPr="00C70CF5" w14:paraId="227780A6" w14:textId="77777777" w:rsidTr="00682832">
        <w:tc>
          <w:tcPr>
            <w:tcW w:w="1294" w:type="dxa"/>
          </w:tcPr>
          <w:p w14:paraId="2155E286" w14:textId="77777777" w:rsidR="001E5C90" w:rsidRPr="00C70CF5" w:rsidRDefault="002A0448" w:rsidP="005B69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Project </w:t>
            </w:r>
          </w:p>
        </w:tc>
        <w:tc>
          <w:tcPr>
            <w:tcW w:w="2085" w:type="dxa"/>
          </w:tcPr>
          <w:p w14:paraId="76DFF4BC" w14:textId="77777777" w:rsidR="001E5C90" w:rsidRPr="00C70CF5" w:rsidRDefault="001E5C90" w:rsidP="005B69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b/>
                <w:sz w:val="20"/>
                <w:szCs w:val="20"/>
              </w:rPr>
              <w:t>Impacts</w:t>
            </w:r>
          </w:p>
        </w:tc>
        <w:tc>
          <w:tcPr>
            <w:tcW w:w="2334" w:type="dxa"/>
          </w:tcPr>
          <w:p w14:paraId="08BCCA22" w14:textId="77777777" w:rsidR="001E5C90" w:rsidRPr="00C70CF5" w:rsidRDefault="001E5C90" w:rsidP="005B69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b/>
                <w:sz w:val="20"/>
                <w:szCs w:val="20"/>
              </w:rPr>
              <w:t>Mitigation</w:t>
            </w:r>
          </w:p>
        </w:tc>
        <w:tc>
          <w:tcPr>
            <w:tcW w:w="2587" w:type="dxa"/>
          </w:tcPr>
          <w:p w14:paraId="4DA33B50" w14:textId="77777777" w:rsidR="001E5C90" w:rsidRPr="00C70CF5" w:rsidRDefault="001E5C90" w:rsidP="005B69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b/>
                <w:sz w:val="20"/>
                <w:szCs w:val="20"/>
              </w:rPr>
              <w:t>Status</w:t>
            </w:r>
          </w:p>
        </w:tc>
        <w:tc>
          <w:tcPr>
            <w:tcW w:w="1240" w:type="dxa"/>
          </w:tcPr>
          <w:p w14:paraId="0A27586A" w14:textId="77777777" w:rsidR="001E5C90" w:rsidRPr="00C70CF5" w:rsidRDefault="001E5C90" w:rsidP="005B69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Project Completed </w:t>
            </w:r>
          </w:p>
        </w:tc>
      </w:tr>
      <w:tr w:rsidR="001E5C90" w:rsidRPr="00C70CF5" w14:paraId="29EFC4A8" w14:textId="77777777" w:rsidTr="00682832">
        <w:tc>
          <w:tcPr>
            <w:tcW w:w="1294" w:type="dxa"/>
          </w:tcPr>
          <w:p w14:paraId="5D8F253D" w14:textId="77777777" w:rsidR="001E5C90" w:rsidRPr="00C70CF5" w:rsidRDefault="001E5C90" w:rsidP="005B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HPS to Pebbledale Substation Transmission Line</w:t>
            </w:r>
          </w:p>
        </w:tc>
        <w:tc>
          <w:tcPr>
            <w:tcW w:w="2085" w:type="dxa"/>
          </w:tcPr>
          <w:p w14:paraId="57947332" w14:textId="77777777" w:rsidR="001E5C90" w:rsidRPr="008B5AA9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AA9">
              <w:rPr>
                <w:rFonts w:ascii="Times New Roman" w:hAnsi="Times New Roman" w:cs="Times New Roman"/>
                <w:sz w:val="20"/>
                <w:szCs w:val="20"/>
              </w:rPr>
              <w:t xml:space="preserve">.28 acres of clearing in reclaimed forested wetlands </w:t>
            </w:r>
          </w:p>
        </w:tc>
        <w:tc>
          <w:tcPr>
            <w:tcW w:w="2334" w:type="dxa"/>
          </w:tcPr>
          <w:p w14:paraId="75141D6D" w14:textId="77777777" w:rsidR="001E5C90" w:rsidRPr="00C70CF5" w:rsidRDefault="001E5C90" w:rsidP="005B69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C">
              <w:rPr>
                <w:rFonts w:ascii="Times New Roman" w:hAnsi="Times New Roman" w:cs="Times New Roman"/>
                <w:sz w:val="20"/>
                <w:szCs w:val="20"/>
              </w:rPr>
              <w:t>No mitigation required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 xml:space="preserve">The NOC included a caveat regarding potential mitigation over areas to be restored at IMC Mine.  On May 8, 1991, DER sent an additional memo regarding the </w:t>
            </w:r>
            <w:hyperlink r:id="rId7" w:history="1">
              <w:r w:rsidRPr="00C70CF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mining sites</w:t>
              </w:r>
            </w:hyperlink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, indicating that the issue would be resolved in a future Dredge and Fill Permit.</w:t>
            </w:r>
          </w:p>
          <w:p w14:paraId="1FB9DDC1" w14:textId="77777777" w:rsidR="001E5C90" w:rsidRPr="001528CC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</w:tcPr>
          <w:p w14:paraId="387CF208" w14:textId="77777777" w:rsidR="001E5C90" w:rsidRPr="00C70CF5" w:rsidRDefault="001E5C90" w:rsidP="005B69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 xml:space="preserve">Applied for  a Post Certification Review (PCR) on </w:t>
            </w:r>
            <w:hyperlink r:id="rId8" w:history="1">
              <w:r w:rsidRPr="00C70CF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January 22, 1991</w:t>
              </w:r>
            </w:hyperlink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. The  Notification of Compliance (</w:t>
            </w:r>
            <w:hyperlink r:id="rId9" w:history="1">
              <w:r w:rsidRPr="00C70CF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NOC</w:t>
              </w:r>
            </w:hyperlink>
            <w:r w:rsidRPr="00C70CF5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)</w:t>
            </w: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 xml:space="preserve"> was issued by SWFWMD on February 14, 1991.  </w:t>
            </w:r>
          </w:p>
        </w:tc>
        <w:tc>
          <w:tcPr>
            <w:tcW w:w="1240" w:type="dxa"/>
          </w:tcPr>
          <w:p w14:paraId="2C5DEA3C" w14:textId="77777777" w:rsidR="001E5C90" w:rsidRPr="00C70CF5" w:rsidRDefault="001E5C90" w:rsidP="00682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E5C90" w:rsidRPr="00C70CF5" w14:paraId="4775460C" w14:textId="77777777" w:rsidTr="00682832">
        <w:tc>
          <w:tcPr>
            <w:tcW w:w="1294" w:type="dxa"/>
          </w:tcPr>
          <w:p w14:paraId="6E583818" w14:textId="77777777" w:rsidR="001E5C90" w:rsidRPr="00C70CF5" w:rsidRDefault="001E5C90" w:rsidP="005B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HPS to Vandolah Substation Transmission Line</w:t>
            </w:r>
          </w:p>
        </w:tc>
        <w:tc>
          <w:tcPr>
            <w:tcW w:w="2085" w:type="dxa"/>
          </w:tcPr>
          <w:p w14:paraId="496CF378" w14:textId="77777777" w:rsidR="001E5C90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Fill: 0.84 acre of shrub</w:t>
            </w:r>
          </w:p>
          <w:p w14:paraId="73C51B15" w14:textId="77777777" w:rsidR="001E5C90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Clearing: 3.2 acres of forested wetlands and 4.19 acres of shrub</w:t>
            </w:r>
          </w:p>
          <w:p w14:paraId="6BACE252" w14:textId="77777777" w:rsidR="001E5C90" w:rsidRPr="00D77AC2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</w:t>
            </w:r>
          </w:p>
        </w:tc>
        <w:tc>
          <w:tcPr>
            <w:tcW w:w="2334" w:type="dxa"/>
          </w:tcPr>
          <w:p w14:paraId="627360FE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 xml:space="preserve">See paragraph below </w:t>
            </w:r>
          </w:p>
        </w:tc>
        <w:tc>
          <w:tcPr>
            <w:tcW w:w="2587" w:type="dxa"/>
          </w:tcPr>
          <w:p w14:paraId="7F5CDE31" w14:textId="77777777" w:rsidR="001E5C90" w:rsidRDefault="001E5C90" w:rsidP="005B6980">
            <w:pPr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 xml:space="preserve">Applied for PCR on </w:t>
            </w:r>
            <w:hyperlink r:id="rId10" w:history="1">
              <w:r w:rsidRPr="00C70CF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August 12, 1991</w:t>
              </w:r>
            </w:hyperlink>
            <w:r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8C4E98D" w14:textId="77777777" w:rsidR="001E5C90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0817E" w14:textId="77777777" w:rsidR="001E5C90" w:rsidRPr="00307666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 mitigation plan was approved by DER on </w:t>
            </w:r>
            <w:hyperlink r:id="rId11" w:history="1">
              <w:r w:rsidRPr="00F0392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 xml:space="preserve">June 19, 1992.  </w:t>
              </w:r>
            </w:hyperlink>
          </w:p>
        </w:tc>
        <w:tc>
          <w:tcPr>
            <w:tcW w:w="1240" w:type="dxa"/>
          </w:tcPr>
          <w:p w14:paraId="36B48C40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E5C90" w:rsidRPr="00C70CF5" w14:paraId="48C74C5F" w14:textId="77777777" w:rsidTr="00682832">
        <w:tc>
          <w:tcPr>
            <w:tcW w:w="1294" w:type="dxa"/>
          </w:tcPr>
          <w:p w14:paraId="790D092E" w14:textId="77777777" w:rsidR="001E5C90" w:rsidRPr="00C70CF5" w:rsidRDefault="001E5C90" w:rsidP="005B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Vandolah Substation to South Arcadia Transmission Line</w:t>
            </w:r>
          </w:p>
        </w:tc>
        <w:tc>
          <w:tcPr>
            <w:tcW w:w="2085" w:type="dxa"/>
          </w:tcPr>
          <w:p w14:paraId="04262D37" w14:textId="77777777" w:rsidR="001E5C90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Fill: 0.27 acres of forested wetlands, 1.03 acres of shrub and .05 acres of marsh</w:t>
            </w:r>
          </w:p>
          <w:p w14:paraId="47A14210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Clearing:  10.22 acres of forested wetlands and 3.49 acres of shrub</w:t>
            </w:r>
          </w:p>
        </w:tc>
        <w:tc>
          <w:tcPr>
            <w:tcW w:w="2334" w:type="dxa"/>
          </w:tcPr>
          <w:p w14:paraId="10704AAA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 xml:space="preserve">See paragraph below </w:t>
            </w:r>
          </w:p>
        </w:tc>
        <w:tc>
          <w:tcPr>
            <w:tcW w:w="2587" w:type="dxa"/>
          </w:tcPr>
          <w:p w14:paraId="3EED0FFC" w14:textId="77777777" w:rsidR="001E5C90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Applied for the PCR on </w:t>
            </w:r>
            <w:hyperlink r:id="rId12" w:history="1">
              <w:r w:rsidRPr="00DF59D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December 23, 1991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78B012D" w14:textId="77777777" w:rsidR="001E5C90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8F1E4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 mitigation plan was approved by DER on </w:t>
            </w:r>
            <w:hyperlink r:id="rId13" w:history="1">
              <w:r w:rsidRPr="00F0392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 xml:space="preserve">June 19, 1992.  </w:t>
              </w:r>
            </w:hyperlink>
          </w:p>
        </w:tc>
        <w:tc>
          <w:tcPr>
            <w:tcW w:w="1240" w:type="dxa"/>
          </w:tcPr>
          <w:p w14:paraId="442489CD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E5C90" w:rsidRPr="00C70CF5" w14:paraId="3F54BC56" w14:textId="77777777" w:rsidTr="00682832">
        <w:tc>
          <w:tcPr>
            <w:tcW w:w="1294" w:type="dxa"/>
          </w:tcPr>
          <w:p w14:paraId="20C9BC9E" w14:textId="77777777" w:rsidR="001E5C90" w:rsidRPr="00C70CF5" w:rsidRDefault="001E5C90" w:rsidP="005B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South Arcadia to Lee Transmission Line</w:t>
            </w:r>
          </w:p>
        </w:tc>
        <w:tc>
          <w:tcPr>
            <w:tcW w:w="2085" w:type="dxa"/>
          </w:tcPr>
          <w:p w14:paraId="7655C6A6" w14:textId="77777777" w:rsidR="001E5C90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Fill: 0.69 acres of marsh </w:t>
            </w:r>
          </w:p>
          <w:p w14:paraId="53B2B28F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Clearing:  3.42 acres of forested wetlands and 0.59 acres of shrub</w:t>
            </w:r>
          </w:p>
        </w:tc>
        <w:tc>
          <w:tcPr>
            <w:tcW w:w="2334" w:type="dxa"/>
          </w:tcPr>
          <w:p w14:paraId="0978F34A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 xml:space="preserve">See paragraph below </w:t>
            </w:r>
          </w:p>
        </w:tc>
        <w:tc>
          <w:tcPr>
            <w:tcW w:w="2587" w:type="dxa"/>
          </w:tcPr>
          <w:p w14:paraId="001A2179" w14:textId="77777777" w:rsidR="001E5C90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Applied for the PCR on </w:t>
            </w:r>
            <w:hyperlink r:id="rId14" w:history="1">
              <w:r w:rsidRPr="008048D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December 13, 1991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582CC4B" w14:textId="77777777" w:rsidR="001E5C90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E4089B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 mitigation plan was approved by DER on </w:t>
            </w:r>
            <w:hyperlink r:id="rId15" w:history="1">
              <w:r w:rsidRPr="00F0392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 xml:space="preserve">June 19, 1992.  </w:t>
              </w:r>
            </w:hyperlink>
          </w:p>
        </w:tc>
        <w:tc>
          <w:tcPr>
            <w:tcW w:w="1240" w:type="dxa"/>
          </w:tcPr>
          <w:p w14:paraId="182ADC5E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E5C90" w:rsidRPr="00C70CF5" w14:paraId="240EA4D5" w14:textId="77777777" w:rsidTr="00682832">
        <w:tc>
          <w:tcPr>
            <w:tcW w:w="1294" w:type="dxa"/>
          </w:tcPr>
          <w:p w14:paraId="30C9FF36" w14:textId="77777777" w:rsidR="001E5C90" w:rsidRPr="00C70CF5" w:rsidRDefault="001E5C90" w:rsidP="005B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Natural Gas Pipeline</w:t>
            </w:r>
          </w:p>
        </w:tc>
        <w:tc>
          <w:tcPr>
            <w:tcW w:w="2085" w:type="dxa"/>
          </w:tcPr>
          <w:p w14:paraId="50508552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Temporary impacts to 0.129 acre of ditches and 0.141 acre of herbaceous wetlands </w:t>
            </w:r>
          </w:p>
        </w:tc>
        <w:tc>
          <w:tcPr>
            <w:tcW w:w="2334" w:type="dxa"/>
          </w:tcPr>
          <w:p w14:paraId="3C17784D" w14:textId="77777777" w:rsidR="001E5C90" w:rsidRPr="00C70CF5" w:rsidRDefault="001E5C90" w:rsidP="005B6980">
            <w:pPr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right="1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 mitigation required per memo from DER on </w:t>
            </w:r>
            <w:hyperlink r:id="rId16" w:history="1">
              <w:r w:rsidRPr="00BE374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June 18, 1991</w:t>
              </w:r>
            </w:hyperlink>
          </w:p>
        </w:tc>
        <w:tc>
          <w:tcPr>
            <w:tcW w:w="2587" w:type="dxa"/>
          </w:tcPr>
          <w:p w14:paraId="6B6EEFD2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Applied for PCR on May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, 1991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SWFWMD sent an NOC on </w:t>
            </w:r>
            <w:hyperlink r:id="rId17" w:history="1">
              <w:r w:rsidRPr="00BE374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June 12, 1991</w:t>
              </w:r>
            </w:hyperlink>
          </w:p>
        </w:tc>
        <w:tc>
          <w:tcPr>
            <w:tcW w:w="1240" w:type="dxa"/>
          </w:tcPr>
          <w:p w14:paraId="19F340EE" w14:textId="77777777" w:rsidR="001E5C90" w:rsidRPr="00C70CF5" w:rsidRDefault="001E5C90" w:rsidP="005B6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F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</w:tbl>
    <w:p w14:paraId="60D645F6" w14:textId="77777777" w:rsidR="001E5C90" w:rsidRDefault="001E5C90" w:rsidP="00827A68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</w:p>
    <w:p w14:paraId="1746CC41" w14:textId="77777777" w:rsidR="00C06403" w:rsidRDefault="00827A68" w:rsidP="00827A68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HPS to V</w:t>
      </w:r>
      <w:r w:rsidR="00AA09ED"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 xml:space="preserve">ndolah to Lee Transmission Lines - To mitigate for wetland impacts associated with the line, certification conditions from the Florida Department of Environmental Protection (FDEP), the </w:t>
      </w:r>
      <w:r>
        <w:rPr>
          <w:rFonts w:ascii="Times New Roman" w:hAnsi="Times New Roman"/>
          <w:sz w:val="23"/>
          <w:szCs w:val="23"/>
        </w:rPr>
        <w:lastRenderedPageBreak/>
        <w:t xml:space="preserve">Southwest Florida Water Management District (SWFWMD), and the U.S. Army Corps of Engineers (USACOE) required a wetland mitigation area to be constructed. The mitigation area is located within the Fred C. Babcock/Cecil M. Webb Wildlife Management Area (Webb), Charlotte County, Florida. The transmission line project impacted approximately </w:t>
      </w:r>
      <w:r w:rsidR="00C06403">
        <w:rPr>
          <w:rFonts w:ascii="Times New Roman" w:hAnsi="Times New Roman"/>
          <w:sz w:val="23"/>
          <w:szCs w:val="23"/>
        </w:rPr>
        <w:t>3.49 acres of wetlands by filling and 25.11 acres of clearing</w:t>
      </w:r>
      <w:r>
        <w:rPr>
          <w:rFonts w:ascii="Times New Roman" w:hAnsi="Times New Roman"/>
          <w:sz w:val="23"/>
          <w:szCs w:val="23"/>
        </w:rPr>
        <w:t xml:space="preserve">. To compensate for these impacts, </w:t>
      </w:r>
      <w:r w:rsidR="00C06403">
        <w:rPr>
          <w:rFonts w:ascii="Times New Roman" w:hAnsi="Times New Roman"/>
          <w:sz w:val="23"/>
          <w:szCs w:val="23"/>
        </w:rPr>
        <w:t xml:space="preserve">12.7 acres of forested wetlands and 6.64 acres of herbaceous wetlands were created and </w:t>
      </w:r>
      <w:r>
        <w:rPr>
          <w:rFonts w:ascii="Times New Roman" w:hAnsi="Times New Roman"/>
          <w:sz w:val="23"/>
          <w:szCs w:val="23"/>
        </w:rPr>
        <w:t xml:space="preserve">102 acres of a historic slough system - Myrtle Slough - were restored. </w:t>
      </w:r>
    </w:p>
    <w:p w14:paraId="1216A3F2" w14:textId="77777777" w:rsidR="00C70CF5" w:rsidRDefault="00682832" w:rsidP="00827A68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Th</w:t>
      </w:r>
      <w:r w:rsidR="00AA09ED"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 xml:space="preserve"> mitigation a</w:t>
      </w:r>
      <w:r w:rsidR="00C70CF5">
        <w:rPr>
          <w:rFonts w:ascii="Times New Roman" w:hAnsi="Times New Roman"/>
          <w:sz w:val="23"/>
          <w:szCs w:val="23"/>
        </w:rPr>
        <w:t xml:space="preserve">rea was deemed successful and released from further monitoring on </w:t>
      </w:r>
      <w:hyperlink r:id="rId18" w:history="1">
        <w:r w:rsidR="00C70CF5" w:rsidRPr="00243DB1">
          <w:rPr>
            <w:rStyle w:val="Hyperlink"/>
            <w:rFonts w:ascii="Times New Roman" w:hAnsi="Times New Roman"/>
            <w:sz w:val="23"/>
            <w:szCs w:val="23"/>
          </w:rPr>
          <w:t>August 15, 2005</w:t>
        </w:r>
      </w:hyperlink>
      <w:r>
        <w:rPr>
          <w:rStyle w:val="Hyperlink"/>
          <w:rFonts w:ascii="Times New Roman" w:hAnsi="Times New Roman"/>
          <w:sz w:val="23"/>
          <w:szCs w:val="23"/>
        </w:rPr>
        <w:t>.</w:t>
      </w:r>
    </w:p>
    <w:sectPr w:rsidR="00C70CF5" w:rsidSect="0068283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12DC4" w14:textId="77777777" w:rsidR="002567CD" w:rsidRDefault="002567CD" w:rsidP="00DF59D6">
      <w:pPr>
        <w:spacing w:after="0" w:line="240" w:lineRule="auto"/>
      </w:pPr>
      <w:r>
        <w:separator/>
      </w:r>
    </w:p>
  </w:endnote>
  <w:endnote w:type="continuationSeparator" w:id="0">
    <w:p w14:paraId="7380DED6" w14:textId="77777777" w:rsidR="002567CD" w:rsidRDefault="002567CD" w:rsidP="00DF5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B0F2D" w14:textId="77777777" w:rsidR="001F630C" w:rsidRDefault="001F63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ADBB8" w14:textId="77777777" w:rsidR="001F630C" w:rsidRDefault="001F63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FD0F7" w14:textId="77777777" w:rsidR="001F630C" w:rsidRDefault="001F63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9C3596" w14:textId="77777777" w:rsidR="002567CD" w:rsidRDefault="002567CD" w:rsidP="00DF59D6">
      <w:pPr>
        <w:spacing w:after="0" w:line="240" w:lineRule="auto"/>
      </w:pPr>
      <w:r>
        <w:separator/>
      </w:r>
    </w:p>
  </w:footnote>
  <w:footnote w:type="continuationSeparator" w:id="0">
    <w:p w14:paraId="1AB882E5" w14:textId="77777777" w:rsidR="002567CD" w:rsidRDefault="002567CD" w:rsidP="00DF5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BCF88" w14:textId="77777777" w:rsidR="001F630C" w:rsidRDefault="001F63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27DE9" w14:textId="664FBD1C" w:rsidR="00DF59D6" w:rsidRDefault="001F630C" w:rsidP="008B5AA9">
    <w:pPr>
      <w:pStyle w:val="Header"/>
      <w:rPr>
        <w:rFonts w:ascii="Times New Roman" w:hAnsi="Times New Roman" w:cs="Times New Roman"/>
        <w:b/>
        <w:sz w:val="28"/>
        <w:szCs w:val="28"/>
      </w:rPr>
    </w:pPr>
    <w:sdt>
      <w:sdtPr>
        <w:rPr>
          <w:rFonts w:ascii="Times New Roman" w:hAnsi="Times New Roman" w:cs="Times New Roman"/>
          <w:b/>
          <w:sz w:val="28"/>
          <w:szCs w:val="28"/>
        </w:rPr>
        <w:id w:val="1019272323"/>
        <w:docPartObj>
          <w:docPartGallery w:val="Watermarks"/>
          <w:docPartUnique/>
        </w:docPartObj>
      </w:sdtPr>
      <w:sdtContent>
        <w:r w:rsidRPr="001F630C">
          <w:rPr>
            <w:rFonts w:ascii="Times New Roman" w:hAnsi="Times New Roman" w:cs="Times New Roman"/>
            <w:b/>
            <w:noProof/>
            <w:sz w:val="28"/>
            <w:szCs w:val="28"/>
          </w:rPr>
          <w:pict w14:anchorId="4A8D718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228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B5AA9">
      <w:rPr>
        <w:rFonts w:ascii="Times New Roman" w:hAnsi="Times New Roman" w:cs="Times New Roman"/>
        <w:b/>
        <w:sz w:val="28"/>
        <w:szCs w:val="28"/>
      </w:rPr>
      <w:t>Attachment C</w:t>
    </w:r>
    <w:r w:rsidR="00DF59D6" w:rsidRPr="00DF59D6">
      <w:rPr>
        <w:rFonts w:ascii="Times New Roman" w:hAnsi="Times New Roman" w:cs="Times New Roman"/>
        <w:b/>
        <w:sz w:val="28"/>
        <w:szCs w:val="28"/>
      </w:rPr>
      <w:t xml:space="preserve"> </w:t>
    </w:r>
    <w:r w:rsidR="008B5AA9">
      <w:rPr>
        <w:rFonts w:ascii="Times New Roman" w:hAnsi="Times New Roman" w:cs="Times New Roman"/>
        <w:b/>
        <w:sz w:val="28"/>
        <w:szCs w:val="28"/>
      </w:rPr>
      <w:t>-</w:t>
    </w:r>
    <w:r w:rsidR="00DF59D6" w:rsidRPr="00DF59D6">
      <w:rPr>
        <w:rFonts w:ascii="Times New Roman" w:hAnsi="Times New Roman" w:cs="Times New Roman"/>
        <w:b/>
        <w:sz w:val="28"/>
        <w:szCs w:val="28"/>
      </w:rPr>
      <w:t xml:space="preserve"> Mitigation Plan</w:t>
    </w:r>
  </w:p>
  <w:p w14:paraId="1AA50925" w14:textId="77777777" w:rsidR="008B5AA9" w:rsidRDefault="008B5AA9" w:rsidP="008B5AA9">
    <w:pPr>
      <w:rPr>
        <w:rFonts w:ascii="Times New Roman" w:hAnsi="Times New Roman" w:cs="Times New Roman"/>
        <w:b/>
        <w:sz w:val="28"/>
        <w:szCs w:val="28"/>
      </w:rPr>
    </w:pPr>
  </w:p>
  <w:p w14:paraId="485C9E71" w14:textId="77777777" w:rsidR="008B5AA9" w:rsidRPr="00DF59D6" w:rsidRDefault="008B5AA9" w:rsidP="00DF59D6">
    <w:pPr>
      <w:pStyle w:val="Header"/>
      <w:ind w:left="-720"/>
      <w:rPr>
        <w:rFonts w:ascii="Times New Roman" w:hAnsi="Times New Roman" w:cs="Times New Roman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EEB63" w14:textId="77777777" w:rsidR="001F630C" w:rsidRDefault="001F63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FA73CC"/>
    <w:multiLevelType w:val="hybridMultilevel"/>
    <w:tmpl w:val="5262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F1AC7"/>
    <w:multiLevelType w:val="hybridMultilevel"/>
    <w:tmpl w:val="957E8962"/>
    <w:lvl w:ilvl="0" w:tplc="522CEC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B2CD0"/>
    <w:multiLevelType w:val="hybridMultilevel"/>
    <w:tmpl w:val="F176DC7A"/>
    <w:lvl w:ilvl="0" w:tplc="F44A75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3A9"/>
    <w:rsid w:val="00075F9E"/>
    <w:rsid w:val="000A064F"/>
    <w:rsid w:val="001528CC"/>
    <w:rsid w:val="001E5C90"/>
    <w:rsid w:val="001F14FC"/>
    <w:rsid w:val="001F630C"/>
    <w:rsid w:val="002567CD"/>
    <w:rsid w:val="00295F56"/>
    <w:rsid w:val="002A0448"/>
    <w:rsid w:val="00307666"/>
    <w:rsid w:val="00382D8D"/>
    <w:rsid w:val="003E2EF3"/>
    <w:rsid w:val="0054683E"/>
    <w:rsid w:val="00572C21"/>
    <w:rsid w:val="005E7B91"/>
    <w:rsid w:val="00682832"/>
    <w:rsid w:val="0070124A"/>
    <w:rsid w:val="0075650C"/>
    <w:rsid w:val="007566AC"/>
    <w:rsid w:val="0079449E"/>
    <w:rsid w:val="008048D5"/>
    <w:rsid w:val="00827A68"/>
    <w:rsid w:val="008518E8"/>
    <w:rsid w:val="008A14CD"/>
    <w:rsid w:val="008B5AA9"/>
    <w:rsid w:val="00963E49"/>
    <w:rsid w:val="009E77A0"/>
    <w:rsid w:val="00A120A9"/>
    <w:rsid w:val="00A557F6"/>
    <w:rsid w:val="00AA09ED"/>
    <w:rsid w:val="00AE76E2"/>
    <w:rsid w:val="00B6143F"/>
    <w:rsid w:val="00BE374B"/>
    <w:rsid w:val="00BE73A9"/>
    <w:rsid w:val="00C06403"/>
    <w:rsid w:val="00C1041D"/>
    <w:rsid w:val="00C15D86"/>
    <w:rsid w:val="00C22AA2"/>
    <w:rsid w:val="00C70CF5"/>
    <w:rsid w:val="00CA5381"/>
    <w:rsid w:val="00D3760E"/>
    <w:rsid w:val="00D77AC2"/>
    <w:rsid w:val="00DA5AEE"/>
    <w:rsid w:val="00DC7FD5"/>
    <w:rsid w:val="00DF59D6"/>
    <w:rsid w:val="00E67DF6"/>
    <w:rsid w:val="00F03924"/>
    <w:rsid w:val="00F831F0"/>
    <w:rsid w:val="00FA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12395F55"/>
  <w15:chartTrackingRefBased/>
  <w15:docId w15:val="{F3633667-4C79-4C40-96C9-D4A72167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7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73A9"/>
    <w:pPr>
      <w:ind w:left="720"/>
      <w:contextualSpacing/>
    </w:pPr>
  </w:style>
  <w:style w:type="character" w:styleId="Hyperlink">
    <w:name w:val="Hyperlink"/>
    <w:basedOn w:val="DefaultParagraphFont"/>
    <w:unhideWhenUsed/>
    <w:rsid w:val="00827A6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7A6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5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9D6"/>
  </w:style>
  <w:style w:type="paragraph" w:styleId="Footer">
    <w:name w:val="footer"/>
    <w:basedOn w:val="Normal"/>
    <w:link w:val="FooterChar"/>
    <w:uiPriority w:val="99"/>
    <w:unhideWhenUsed/>
    <w:rsid w:val="00DF5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edms.dep.state.fl.us:443/Oculus/servlet/shell?command=getEntity&amp;%5bguid=51.26073.1%5d&amp;%5bprofile=Case%20Files%5d" TargetMode="External"/><Relationship Id="rId13" Type="http://schemas.openxmlformats.org/officeDocument/2006/relationships/hyperlink" Target="https://depedms.dep.state.fl.us/Oculus/servlet/shell?command=getEntity&amp;%5bguid=51.25284.1%5d&amp;%5bprofile=Case%20Files%5d" TargetMode="External"/><Relationship Id="rId18" Type="http://schemas.openxmlformats.org/officeDocument/2006/relationships/hyperlink" Target="https://depedms.dep.state.fl.us:443/Oculus/servlet/shell?command=getEntity&amp;%5bguid=51.26773.1%5d&amp;%5bprofile=Case%20Files%5d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depedms.dep.state.fl.us:443/Oculus/servlet/shell?command=getEntity&amp;%5bguid=51.29013.1%5d&amp;%5bprofile=Case%20Files%5d" TargetMode="External"/><Relationship Id="rId12" Type="http://schemas.openxmlformats.org/officeDocument/2006/relationships/hyperlink" Target="https://depedms.dep.state.fl.us/Oculus/servlet/shell?command=getEntity&amp;%5bguid=51.6300.1%5d&amp;%5bprofile=Case%20Files%5d" TargetMode="External"/><Relationship Id="rId17" Type="http://schemas.openxmlformats.org/officeDocument/2006/relationships/hyperlink" Target="https://depedms.dep.state.fl.us:443/Oculus/servlet/shell?command=getEntity&amp;%5bguid=51.29008.1%5d&amp;%5bprofile=Case%20Files%5d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epedms.dep.state.fl.us:443/Oculus/servlet/shell?command=getEntity&amp;%5bguid=51.6211.1%5d&amp;%5bprofile=Case%20Files%5d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pedms.dep.state.fl.us/Oculus/servlet/shell?command=getEntity&amp;%5bguid=51.25284.1%5d&amp;%5bprofile=Case%20Files%5d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depedms.dep.state.fl.us/Oculus/servlet/shell?command=getEntity&amp;%5bguid=51.25284.1%5d&amp;%5bprofile=Case%20Files%5d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depedms.dep.state.fl.us:443/Oculus/servlet/shell?command=getEntity&amp;%5bguid=51.26114.1%5d&amp;%5bprofile=Case%20Files%5d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epedms.dep.state.fl.us:443/Oculus/servlet/shell?command=getEntity&amp;%5bguid=51.29021.1%5d&amp;%5bprofile=Case%20Files%5d" TargetMode="External"/><Relationship Id="rId14" Type="http://schemas.openxmlformats.org/officeDocument/2006/relationships/hyperlink" Target="https://depedms.dep.state.fl.us/Oculus/servlet/shell?command=getEntity&amp;%5bguid=51.28496.1%5d&amp;%5bprofile=Case%20Files%5d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Prather, Lisa</dc:creator>
  <cp:keywords/>
  <dc:description/>
  <cp:lastModifiedBy>Seiler, Ann</cp:lastModifiedBy>
  <cp:revision>10</cp:revision>
  <dcterms:created xsi:type="dcterms:W3CDTF">2016-11-16T19:33:00Z</dcterms:created>
  <dcterms:modified xsi:type="dcterms:W3CDTF">2022-01-24T14:55:00Z</dcterms:modified>
</cp:coreProperties>
</file>