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4D3" w:rsidRPr="00175A9C" w:rsidRDefault="00BE7D34" w:rsidP="00175A9C">
      <w:pPr>
        <w:autoSpaceDE w:val="0"/>
        <w:autoSpaceDN w:val="0"/>
        <w:adjustRightInd w:val="0"/>
        <w:jc w:val="center"/>
        <w:rPr>
          <w:szCs w:val="24"/>
        </w:rPr>
      </w:pPr>
      <w:r w:rsidRPr="00175A9C">
        <w:rPr>
          <w:szCs w:val="24"/>
        </w:rPr>
        <w:t>February 26</w:t>
      </w:r>
      <w:r w:rsidR="00391E29" w:rsidRPr="00175A9C">
        <w:rPr>
          <w:szCs w:val="24"/>
        </w:rPr>
        <w:t>, 2009</w:t>
      </w:r>
    </w:p>
    <w:p w:rsidR="001E04D3" w:rsidRPr="00175A9C" w:rsidRDefault="001E04D3" w:rsidP="00175A9C">
      <w:pPr>
        <w:autoSpaceDE w:val="0"/>
        <w:autoSpaceDN w:val="0"/>
        <w:adjustRightInd w:val="0"/>
        <w:rPr>
          <w:szCs w:val="24"/>
        </w:rPr>
      </w:pPr>
    </w:p>
    <w:p w:rsidR="005A4400" w:rsidRPr="00175A9C" w:rsidRDefault="005A4400" w:rsidP="00175A9C">
      <w:pPr>
        <w:autoSpaceDE w:val="0"/>
        <w:autoSpaceDN w:val="0"/>
        <w:adjustRightInd w:val="0"/>
        <w:rPr>
          <w:szCs w:val="24"/>
        </w:rPr>
      </w:pPr>
    </w:p>
    <w:p w:rsidR="005A4400" w:rsidRPr="00175A9C" w:rsidRDefault="005A4400" w:rsidP="00175A9C">
      <w:pPr>
        <w:autoSpaceDE w:val="0"/>
        <w:autoSpaceDN w:val="0"/>
        <w:adjustRightInd w:val="0"/>
        <w:rPr>
          <w:szCs w:val="24"/>
        </w:rPr>
      </w:pPr>
    </w:p>
    <w:p w:rsidR="00D54635" w:rsidRPr="00175A9C" w:rsidRDefault="00BE7D34" w:rsidP="00175A9C">
      <w:pPr>
        <w:autoSpaceDE w:val="0"/>
        <w:autoSpaceDN w:val="0"/>
        <w:adjustRightInd w:val="0"/>
        <w:rPr>
          <w:szCs w:val="24"/>
        </w:rPr>
      </w:pPr>
      <w:r w:rsidRPr="00175A9C">
        <w:rPr>
          <w:szCs w:val="24"/>
        </w:rPr>
        <w:t xml:space="preserve">Mr. </w:t>
      </w:r>
      <w:r w:rsidR="00273B85" w:rsidRPr="00175A9C">
        <w:rPr>
          <w:szCs w:val="24"/>
        </w:rPr>
        <w:t>Kenneth B. Hill</w:t>
      </w:r>
    </w:p>
    <w:p w:rsidR="00273B85" w:rsidRPr="00175A9C" w:rsidRDefault="00273B85" w:rsidP="00175A9C">
      <w:pPr>
        <w:autoSpaceDE w:val="0"/>
        <w:autoSpaceDN w:val="0"/>
        <w:adjustRightInd w:val="0"/>
        <w:rPr>
          <w:szCs w:val="24"/>
        </w:rPr>
      </w:pPr>
      <w:r w:rsidRPr="00175A9C">
        <w:rPr>
          <w:szCs w:val="24"/>
        </w:rPr>
        <w:t>Maintenance Department</w:t>
      </w:r>
    </w:p>
    <w:p w:rsidR="00BE7D34" w:rsidRPr="00175A9C" w:rsidRDefault="00273B85" w:rsidP="00175A9C">
      <w:pPr>
        <w:autoSpaceDE w:val="0"/>
        <w:autoSpaceDN w:val="0"/>
        <w:adjustRightInd w:val="0"/>
        <w:rPr>
          <w:szCs w:val="24"/>
        </w:rPr>
      </w:pPr>
      <w:r w:rsidRPr="00175A9C">
        <w:rPr>
          <w:szCs w:val="24"/>
        </w:rPr>
        <w:t>8008 Mobley Road</w:t>
      </w:r>
    </w:p>
    <w:p w:rsidR="00BE7D34" w:rsidRPr="00175A9C" w:rsidRDefault="00BE7D34" w:rsidP="00175A9C">
      <w:pPr>
        <w:autoSpaceDE w:val="0"/>
        <w:autoSpaceDN w:val="0"/>
        <w:adjustRightInd w:val="0"/>
        <w:rPr>
          <w:szCs w:val="24"/>
        </w:rPr>
      </w:pPr>
      <w:r w:rsidRPr="00175A9C">
        <w:rPr>
          <w:szCs w:val="24"/>
        </w:rPr>
        <w:t>Brooksville, FL 346</w:t>
      </w:r>
      <w:r w:rsidR="00273B85" w:rsidRPr="00175A9C">
        <w:rPr>
          <w:szCs w:val="24"/>
        </w:rPr>
        <w:t>01</w:t>
      </w:r>
    </w:p>
    <w:p w:rsidR="001E04D3" w:rsidRPr="00175A9C" w:rsidRDefault="001E04D3" w:rsidP="00175A9C">
      <w:pPr>
        <w:autoSpaceDE w:val="0"/>
        <w:autoSpaceDN w:val="0"/>
        <w:adjustRightInd w:val="0"/>
        <w:rPr>
          <w:szCs w:val="24"/>
        </w:rPr>
      </w:pPr>
    </w:p>
    <w:p w:rsidR="001E04D3" w:rsidRPr="00175A9C" w:rsidRDefault="001E04D3" w:rsidP="00175A9C">
      <w:pPr>
        <w:autoSpaceDE w:val="0"/>
        <w:autoSpaceDN w:val="0"/>
        <w:adjustRightInd w:val="0"/>
        <w:rPr>
          <w:szCs w:val="24"/>
        </w:rPr>
      </w:pPr>
      <w:r w:rsidRPr="00175A9C">
        <w:rPr>
          <w:szCs w:val="24"/>
        </w:rPr>
        <w:t xml:space="preserve">Dear </w:t>
      </w:r>
      <w:r w:rsidR="00D54635" w:rsidRPr="00175A9C">
        <w:rPr>
          <w:szCs w:val="24"/>
        </w:rPr>
        <w:t>M</w:t>
      </w:r>
      <w:r w:rsidR="00BE7D34" w:rsidRPr="00175A9C">
        <w:rPr>
          <w:szCs w:val="24"/>
        </w:rPr>
        <w:t>r</w:t>
      </w:r>
      <w:r w:rsidR="00273B85" w:rsidRPr="00175A9C">
        <w:rPr>
          <w:szCs w:val="24"/>
        </w:rPr>
        <w:t>. Hill</w:t>
      </w:r>
      <w:r w:rsidR="0085684E" w:rsidRPr="00175A9C">
        <w:rPr>
          <w:szCs w:val="24"/>
        </w:rPr>
        <w:t>;</w:t>
      </w:r>
    </w:p>
    <w:p w:rsidR="001E04D3" w:rsidRPr="00175A9C" w:rsidRDefault="001E04D3" w:rsidP="00175A9C">
      <w:pPr>
        <w:autoSpaceDE w:val="0"/>
        <w:autoSpaceDN w:val="0"/>
        <w:adjustRightInd w:val="0"/>
        <w:rPr>
          <w:szCs w:val="24"/>
        </w:rPr>
      </w:pPr>
    </w:p>
    <w:p w:rsidR="00175A9C" w:rsidRDefault="00341BD5" w:rsidP="00175A9C">
      <w:pPr>
        <w:autoSpaceDE w:val="0"/>
        <w:autoSpaceDN w:val="0"/>
        <w:adjustRightInd w:val="0"/>
        <w:rPr>
          <w:szCs w:val="24"/>
        </w:rPr>
      </w:pPr>
      <w:r w:rsidRPr="00175A9C">
        <w:rPr>
          <w:szCs w:val="24"/>
        </w:rPr>
        <w:t xml:space="preserve">Thank you for </w:t>
      </w:r>
      <w:r w:rsidR="001E04D3" w:rsidRPr="00175A9C">
        <w:rPr>
          <w:szCs w:val="24"/>
        </w:rPr>
        <w:t xml:space="preserve">your </w:t>
      </w:r>
      <w:r w:rsidR="00BE7D34" w:rsidRPr="00175A9C">
        <w:rPr>
          <w:szCs w:val="24"/>
        </w:rPr>
        <w:t>letter</w:t>
      </w:r>
      <w:r w:rsidR="00391E29" w:rsidRPr="00175A9C">
        <w:rPr>
          <w:szCs w:val="24"/>
        </w:rPr>
        <w:t xml:space="preserve"> </w:t>
      </w:r>
      <w:r w:rsidR="001E04D3" w:rsidRPr="00175A9C">
        <w:rPr>
          <w:szCs w:val="24"/>
        </w:rPr>
        <w:t xml:space="preserve">dated </w:t>
      </w:r>
      <w:r w:rsidR="00BE7D34" w:rsidRPr="00175A9C">
        <w:rPr>
          <w:szCs w:val="24"/>
        </w:rPr>
        <w:t>February 1</w:t>
      </w:r>
      <w:r w:rsidR="00273B85" w:rsidRPr="00175A9C">
        <w:rPr>
          <w:szCs w:val="24"/>
        </w:rPr>
        <w:t>2</w:t>
      </w:r>
      <w:r w:rsidR="00391E29" w:rsidRPr="00175A9C">
        <w:rPr>
          <w:szCs w:val="24"/>
        </w:rPr>
        <w:t>, 2009</w:t>
      </w:r>
      <w:r w:rsidR="001E04D3" w:rsidRPr="00175A9C">
        <w:rPr>
          <w:szCs w:val="24"/>
        </w:rPr>
        <w:t xml:space="preserve"> concerning Progress Energy</w:t>
      </w:r>
      <w:r w:rsidR="00391E29" w:rsidRPr="00175A9C">
        <w:rPr>
          <w:szCs w:val="24"/>
        </w:rPr>
        <w:t xml:space="preserve"> Florida’s</w:t>
      </w:r>
      <w:r w:rsidR="001E04D3" w:rsidRPr="00175A9C">
        <w:rPr>
          <w:szCs w:val="24"/>
        </w:rPr>
        <w:t xml:space="preserve"> </w:t>
      </w:r>
      <w:r w:rsidR="00175A9C">
        <w:rPr>
          <w:szCs w:val="24"/>
        </w:rPr>
        <w:t xml:space="preserve">Application for the Levy County Power Plant and its associated transmission line corridors.  Your concerns appear to relate to the 3 mile stretch along Sunshine Grove Road in Brooksville; the area between the Brookridge and Brooksville Substations. </w:t>
      </w:r>
      <w:r w:rsidR="00175A9C">
        <w:rPr>
          <w:szCs w:val="24"/>
        </w:rPr>
        <w:br/>
        <w:t xml:space="preserve">  </w:t>
      </w:r>
      <w:r w:rsidR="00175A9C">
        <w:rPr>
          <w:szCs w:val="24"/>
        </w:rPr>
        <w:br/>
        <w:t xml:space="preserve">Please be aware that the Department does not advocate for any individual position in a Siting Application process. The responsibilities of the Department are to implement the provisions of the Electrical Power Plant Siting act, including rules setting forth environmental precautions to be followed in relation to the location, construction, and operation of electrical power plants.  You may want to learn more about the Electrical power Plant Siting Act from this web site; </w:t>
      </w:r>
      <w:hyperlink r:id="rId7" w:history="1">
        <w:r w:rsidR="00175A9C">
          <w:rPr>
            <w:rStyle w:val="Hyperlink"/>
            <w:szCs w:val="24"/>
          </w:rPr>
          <w:t>http://www.dep.state.fl.us/siting/Information/Power_Plant_General_Information.htm</w:t>
        </w:r>
      </w:hyperlink>
    </w:p>
    <w:p w:rsidR="00175A9C" w:rsidRDefault="00175A9C" w:rsidP="00175A9C">
      <w:pPr>
        <w:autoSpaceDE w:val="0"/>
        <w:autoSpaceDN w:val="0"/>
        <w:adjustRightInd w:val="0"/>
        <w:rPr>
          <w:szCs w:val="24"/>
        </w:rPr>
      </w:pPr>
      <w:r>
        <w:rPr>
          <w:szCs w:val="24"/>
        </w:rPr>
        <w:t> </w:t>
      </w:r>
      <w:r>
        <w:rPr>
          <w:szCs w:val="24"/>
        </w:rPr>
        <w:br/>
        <w:t>During the application process there are numerous opportunities for the public to express their concerns or to show their support of power plants and/or transmission line applications under review. For this case, the public hearing for Hernando County will be held from 3pm – 8pm on Wednesday, March 11, 2009, at Brooksville Elks Lodge located on 14494 Cortez Boulevard in Brooksville.  I encourage you to attend so as to ensure that your concerns are properly raised.</w:t>
      </w:r>
      <w:r>
        <w:rPr>
          <w:szCs w:val="24"/>
        </w:rPr>
        <w:br/>
      </w:r>
      <w:r>
        <w:rPr>
          <w:szCs w:val="24"/>
        </w:rPr>
        <w:br/>
        <w:t xml:space="preserve">For your information, the state of Florida is one of only a handful of states which has requirements intended to reasonably protect the public health and welfare from the electric and magnetic fields of transmission lines. Existing 230 kilovolts (kV) or greater electrical transmission lines, new 230 kV and greater electrical transmission lines as well as new or existing electrical transmission or distribution lines with voltage less than 230 kV, and substation facilities have to comply with Chapter 62-814 of the Florida Administrative Code.  You can learn more about Electric Magnetic Fields here; </w:t>
      </w:r>
      <w:hyperlink r:id="rId8" w:history="1">
        <w:r>
          <w:rPr>
            <w:rStyle w:val="Hyperlink"/>
            <w:szCs w:val="24"/>
          </w:rPr>
          <w:t>http://www.dep.state.fl.us/siting//Programs/EMF.htm</w:t>
        </w:r>
      </w:hyperlink>
    </w:p>
    <w:p w:rsidR="001E04D3" w:rsidRDefault="00175A9C" w:rsidP="00175A9C">
      <w:pPr>
        <w:autoSpaceDE w:val="0"/>
        <w:autoSpaceDN w:val="0"/>
        <w:adjustRightInd w:val="0"/>
        <w:rPr>
          <w:rFonts w:ascii="Book Antiqua" w:hAnsi="Book Antiqua"/>
        </w:rPr>
      </w:pPr>
      <w:r>
        <w:rPr>
          <w:szCs w:val="24"/>
        </w:rPr>
        <w:t xml:space="preserve">  </w:t>
      </w:r>
      <w:r>
        <w:rPr>
          <w:szCs w:val="24"/>
        </w:rPr>
        <w:br/>
        <w:t xml:space="preserve">Lastly, you should be aware that every affected state and local agency has reviewed the application for the Progress Energy Florida Levy Nuclear Plant and recommended approval of the plant and associated transmission lines, including Hernando County.  The following is an excerpt from Hernando County's report to the Department:   </w:t>
      </w:r>
      <w:r>
        <w:rPr>
          <w:szCs w:val="24"/>
        </w:rPr>
        <w:br/>
      </w:r>
      <w:r>
        <w:rPr>
          <w:szCs w:val="24"/>
        </w:rPr>
        <w:lastRenderedPageBreak/>
        <w:t xml:space="preserve">  </w:t>
      </w:r>
      <w:r>
        <w:rPr>
          <w:szCs w:val="24"/>
        </w:rPr>
        <w:br/>
        <w:t>"Hernando County recommends that the proposed PEF transmission line corridors through its jurisdiction be approved, provided that such approval includes the Conditions of Certification set forth in Appendix I to minimize the impacts referenced above."</w:t>
      </w:r>
      <w:r>
        <w:rPr>
          <w:szCs w:val="24"/>
        </w:rPr>
        <w:br/>
        <w:t xml:space="preserve">    </w:t>
      </w:r>
      <w:r>
        <w:rPr>
          <w:szCs w:val="24"/>
        </w:rPr>
        <w:br/>
        <w:t xml:space="preserve">The Conditions of Certification referred to in the above excerpt is the license by which, if approved by the Governor and Cabinet, Progress Energy will have to comply concerning the construction and operation of the Levy Nuclear Power plant and associated transmission lines. </w:t>
      </w:r>
      <w:r>
        <w:rPr>
          <w:szCs w:val="24"/>
        </w:rPr>
        <w:br/>
      </w:r>
      <w:r>
        <w:rPr>
          <w:szCs w:val="24"/>
        </w:rPr>
        <w:br/>
        <w:t>For further questions on this topic, you may contact the Case Manager, Ms. Ann Seiler at 850/245-2002.  Thank you again for your interest and concern.</w:t>
      </w:r>
    </w:p>
    <w:p w:rsidR="00175A9C" w:rsidRDefault="00175A9C" w:rsidP="00175A9C">
      <w:pPr>
        <w:autoSpaceDE w:val="0"/>
        <w:autoSpaceDN w:val="0"/>
        <w:adjustRightInd w:val="0"/>
        <w:rPr>
          <w:szCs w:val="24"/>
        </w:rPr>
      </w:pPr>
    </w:p>
    <w:p w:rsidR="00D54635" w:rsidRPr="00175A9C" w:rsidRDefault="00D54635" w:rsidP="00175A9C">
      <w:pPr>
        <w:autoSpaceDE w:val="0"/>
        <w:autoSpaceDN w:val="0"/>
        <w:adjustRightInd w:val="0"/>
        <w:rPr>
          <w:szCs w:val="24"/>
        </w:rPr>
      </w:pPr>
      <w:r w:rsidRPr="00175A9C">
        <w:rPr>
          <w:szCs w:val="24"/>
        </w:rPr>
        <w:t>Sincerely,</w:t>
      </w:r>
    </w:p>
    <w:p w:rsidR="00B3614B" w:rsidRPr="00175A9C" w:rsidRDefault="00B771E8" w:rsidP="00175A9C">
      <w:pPr>
        <w:autoSpaceDE w:val="0"/>
        <w:autoSpaceDN w:val="0"/>
        <w:adjustRightInd w:val="0"/>
        <w:rPr>
          <w:szCs w:val="24"/>
        </w:rPr>
      </w:pPr>
      <w:r w:rsidRPr="00175A9C">
        <w:rPr>
          <w:szCs w:val="24"/>
        </w:rPr>
        <w:t xml:space="preserve"> </w:t>
      </w:r>
      <w:r w:rsidR="00BE7D34" w:rsidRPr="00175A9C">
        <w:rPr>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9pt;height:45.75pt">
            <v:imagedata r:id="rId9" o:title=""/>
          </v:shape>
        </w:pict>
      </w:r>
      <w:r w:rsidRPr="00175A9C">
        <w:rPr>
          <w:szCs w:val="24"/>
        </w:rPr>
        <w:t xml:space="preserve">   </w:t>
      </w:r>
    </w:p>
    <w:p w:rsidR="001E04D3" w:rsidRPr="00175A9C" w:rsidRDefault="001E04D3" w:rsidP="00175A9C">
      <w:pPr>
        <w:autoSpaceDE w:val="0"/>
        <w:autoSpaceDN w:val="0"/>
        <w:adjustRightInd w:val="0"/>
        <w:rPr>
          <w:szCs w:val="24"/>
        </w:rPr>
      </w:pPr>
      <w:r w:rsidRPr="00175A9C">
        <w:rPr>
          <w:szCs w:val="24"/>
        </w:rPr>
        <w:t xml:space="preserve">Michael P. Halpin, P.E. </w:t>
      </w:r>
    </w:p>
    <w:p w:rsidR="001E04D3" w:rsidRDefault="001E04D3" w:rsidP="00175A9C">
      <w:pPr>
        <w:autoSpaceDE w:val="0"/>
        <w:autoSpaceDN w:val="0"/>
        <w:adjustRightInd w:val="0"/>
        <w:rPr>
          <w:rFonts w:ascii="Book Antiqua" w:hAnsi="Book Antiqua"/>
        </w:rPr>
      </w:pPr>
      <w:r w:rsidRPr="00175A9C">
        <w:rPr>
          <w:szCs w:val="24"/>
        </w:rPr>
        <w:t xml:space="preserve">Administrator, Siting Coordination Office </w:t>
      </w:r>
    </w:p>
    <w:sectPr w:rsidR="001E04D3" w:rsidSect="00B3614B">
      <w:headerReference w:type="default" r:id="rId10"/>
      <w:footerReference w:type="default" r:id="rId11"/>
      <w:headerReference w:type="first" r:id="rId12"/>
      <w:footerReference w:type="first" r:id="rId13"/>
      <w:pgSz w:w="12240" w:h="15840" w:code="1"/>
      <w:pgMar w:top="360" w:right="1440" w:bottom="1440" w:left="1440" w:header="360" w:footer="605"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6401" w:rsidRDefault="000C6401">
      <w:r>
        <w:separator/>
      </w:r>
    </w:p>
  </w:endnote>
  <w:endnote w:type="continuationSeparator" w:id="1">
    <w:p w:rsidR="000C6401" w:rsidRDefault="000C64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CG Omega">
    <w:altName w:val="Century Gothic"/>
    <w:charset w:val="00"/>
    <w:family w:val="swiss"/>
    <w:pitch w:val="variable"/>
    <w:sig w:usb0="00000007" w:usb1="00000000" w:usb2="00000000" w:usb3="00000000" w:csb0="00000093" w:csb1="00000000"/>
  </w:font>
  <w:font w:name="BakerSignet">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401" w:rsidRDefault="000C6401">
    <w:pPr>
      <w:pStyle w:val="Footer"/>
      <w:jc w:val="center"/>
      <w:rPr>
        <w:i/>
        <w:sz w:val="20"/>
      </w:rPr>
    </w:pPr>
  </w:p>
  <w:p w:rsidR="000C6401" w:rsidRDefault="000C6401">
    <w:pPr>
      <w:pStyle w:val="Footer"/>
      <w:jc w:val="center"/>
      <w:rPr>
        <w:sz w:val="20"/>
      </w:rPr>
    </w:pPr>
  </w:p>
  <w:p w:rsidR="000C6401" w:rsidRDefault="000C6401">
    <w:pPr>
      <w:pStyle w:val="Footer"/>
      <w:jc w:val="center"/>
      <w:rPr>
        <w:sz w:val="16"/>
      </w:rPr>
    </w:pPr>
    <w:r>
      <w:rPr>
        <w:i/>
        <w:sz w:val="16"/>
      </w:rPr>
      <w:t>Printed on recycled paper.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401" w:rsidRDefault="000C6401">
    <w:pPr>
      <w:pStyle w:val="Footer"/>
      <w:tabs>
        <w:tab w:val="clear" w:pos="4320"/>
      </w:tabs>
      <w:jc w:val="center"/>
      <w:rPr>
        <w:rFonts w:ascii="Arial" w:hAnsi="Arial"/>
        <w:b/>
        <w:i/>
        <w:color w:val="008080"/>
        <w:sz w:val="18"/>
      </w:rPr>
    </w:pPr>
    <w:r>
      <w:rPr>
        <w:rFonts w:ascii="Arial" w:hAnsi="Arial"/>
        <w:b/>
        <w:i/>
        <w:color w:val="008080"/>
        <w:sz w:val="18"/>
      </w:rPr>
      <w:t>"More Protection, Less Process”</w:t>
    </w:r>
  </w:p>
  <w:p w:rsidR="000C6401" w:rsidRDefault="000C6401">
    <w:pPr>
      <w:pStyle w:val="Footer"/>
      <w:tabs>
        <w:tab w:val="clear" w:pos="4320"/>
        <w:tab w:val="clear" w:pos="8640"/>
      </w:tabs>
      <w:jc w:val="center"/>
      <w:rPr>
        <w:rFonts w:ascii="Arial" w:hAnsi="Arial"/>
        <w:sz w:val="14"/>
      </w:rPr>
    </w:pPr>
    <w:r>
      <w:rPr>
        <w:rFonts w:ascii="Arial" w:hAnsi="Arial"/>
        <w:i/>
        <w:sz w:val="14"/>
      </w:rPr>
      <w:t>Printed on recycled paper.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6401" w:rsidRDefault="000C6401">
      <w:r>
        <w:separator/>
      </w:r>
    </w:p>
  </w:footnote>
  <w:footnote w:type="continuationSeparator" w:id="1">
    <w:p w:rsidR="000C6401" w:rsidRDefault="000C64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401" w:rsidRDefault="000C6401">
    <w:pPr>
      <w:tabs>
        <w:tab w:val="center" w:pos="1170"/>
        <w:tab w:val="center" w:pos="6120"/>
        <w:tab w:val="center" w:pos="10350"/>
      </w:tabs>
      <w:ind w:right="-720"/>
      <w:rPr>
        <w:rFonts w:ascii="Book Antiqua" w:hAnsi="Book Antiqua"/>
      </w:rPr>
    </w:pPr>
  </w:p>
  <w:p w:rsidR="000C6401" w:rsidRDefault="000C6401">
    <w:pPr>
      <w:tabs>
        <w:tab w:val="center" w:pos="1170"/>
        <w:tab w:val="center" w:pos="6120"/>
        <w:tab w:val="center" w:pos="10350"/>
      </w:tabs>
      <w:ind w:right="-720"/>
      <w:rPr>
        <w:rFonts w:ascii="Book Antiqua" w:hAnsi="Book Antiqua"/>
      </w:rPr>
    </w:pPr>
    <w:r>
      <w:rPr>
        <w:rFonts w:ascii="Book Antiqua" w:hAnsi="Book Antiqua"/>
      </w:rPr>
      <w:t>February 26, 2009</w:t>
    </w:r>
  </w:p>
  <w:p w:rsidR="000C6401" w:rsidRDefault="000C6401">
    <w:pPr>
      <w:tabs>
        <w:tab w:val="center" w:pos="1170"/>
        <w:tab w:val="center" w:pos="6120"/>
        <w:tab w:val="center" w:pos="10350"/>
      </w:tabs>
      <w:ind w:right="-720"/>
      <w:rPr>
        <w:rFonts w:ascii="Book Antiqua" w:hAnsi="Book Antiqua"/>
      </w:rPr>
    </w:pPr>
    <w:r>
      <w:rPr>
        <w:rFonts w:ascii="Book Antiqua" w:hAnsi="Book Antiqua"/>
      </w:rPr>
      <w:t xml:space="preserve">Page </w:t>
    </w:r>
    <w:r>
      <w:rPr>
        <w:rFonts w:ascii="Book Antiqua" w:hAnsi="Book Antiqua"/>
      </w:rPr>
      <w:fldChar w:fldCharType="begin"/>
    </w:r>
    <w:r>
      <w:rPr>
        <w:rFonts w:ascii="Book Antiqua" w:hAnsi="Book Antiqua"/>
      </w:rPr>
      <w:instrText xml:space="preserve"> PAGE </w:instrText>
    </w:r>
    <w:r>
      <w:rPr>
        <w:rFonts w:ascii="Book Antiqua" w:hAnsi="Book Antiqua"/>
      </w:rPr>
      <w:fldChar w:fldCharType="separate"/>
    </w:r>
    <w:r w:rsidR="00414703">
      <w:rPr>
        <w:rFonts w:ascii="Book Antiqua" w:hAnsi="Book Antiqua"/>
        <w:noProof/>
      </w:rPr>
      <w:t>2</w:t>
    </w:r>
    <w:r>
      <w:rPr>
        <w:rFonts w:ascii="Book Antiqua" w:hAnsi="Book Antiqua"/>
      </w:rPr>
      <w:fldChar w:fldCharType="end"/>
    </w:r>
    <w:r>
      <w:rPr>
        <w:rFonts w:ascii="Book Antiqua" w:hAnsi="Book Antiqua"/>
      </w:rPr>
      <w:t xml:space="preserve"> of </w:t>
    </w:r>
    <w:r>
      <w:rPr>
        <w:rFonts w:ascii="Book Antiqua" w:hAnsi="Book Antiqua"/>
      </w:rPr>
      <w:fldChar w:fldCharType="begin"/>
    </w:r>
    <w:r>
      <w:rPr>
        <w:rFonts w:ascii="Book Antiqua" w:hAnsi="Book Antiqua"/>
      </w:rPr>
      <w:instrText xml:space="preserve"> NUMPAGES </w:instrText>
    </w:r>
    <w:r>
      <w:rPr>
        <w:rFonts w:ascii="Book Antiqua" w:hAnsi="Book Antiqua"/>
      </w:rPr>
      <w:fldChar w:fldCharType="separate"/>
    </w:r>
    <w:r w:rsidR="00414703">
      <w:rPr>
        <w:rFonts w:ascii="Book Antiqua" w:hAnsi="Book Antiqua"/>
        <w:noProof/>
      </w:rPr>
      <w:t>2</w:t>
    </w:r>
    <w:r>
      <w:rPr>
        <w:rFonts w:ascii="Book Antiqua" w:hAnsi="Book Antiqua"/>
      </w:rPr>
      <w:fldChar w:fldCharType="end"/>
    </w:r>
  </w:p>
  <w:p w:rsidR="000C6401" w:rsidRDefault="000C6401">
    <w:pPr>
      <w:tabs>
        <w:tab w:val="center" w:pos="1170"/>
        <w:tab w:val="center" w:pos="6120"/>
        <w:tab w:val="center" w:pos="10350"/>
      </w:tabs>
      <w:ind w:right="-720"/>
      <w:rPr>
        <w:rFonts w:ascii="Book Antiqua" w:hAnsi="Book Antiqua"/>
      </w:rPr>
    </w:pPr>
  </w:p>
  <w:p w:rsidR="000C6401" w:rsidRDefault="000C6401">
    <w:pPr>
      <w:tabs>
        <w:tab w:val="center" w:pos="1170"/>
        <w:tab w:val="center" w:pos="6120"/>
        <w:tab w:val="center" w:pos="10350"/>
      </w:tabs>
      <w:ind w:right="-720"/>
      <w:rPr>
        <w:rFonts w:ascii="Book Antiqua" w:hAnsi="Book Antiqua"/>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6401" w:rsidRDefault="000C6401">
    <w:pPr>
      <w:pStyle w:val="Header"/>
      <w:tabs>
        <w:tab w:val="clear" w:pos="4320"/>
        <w:tab w:val="clear" w:pos="8640"/>
        <w:tab w:val="center" w:pos="630"/>
        <w:tab w:val="center" w:pos="4680"/>
        <w:tab w:val="center" w:pos="9360"/>
      </w:tabs>
      <w:ind w:left="-1080" w:right="-1080"/>
      <w:rPr>
        <w:rFonts w:ascii="CG Omega" w:hAnsi="CG Omega"/>
        <w:sz w:val="20"/>
      </w:rPr>
    </w:pPr>
    <w:r>
      <w:tab/>
    </w:r>
  </w:p>
  <w:tbl>
    <w:tblPr>
      <w:tblW w:w="10800" w:type="dxa"/>
      <w:tblInd w:w="-713" w:type="dxa"/>
      <w:tblLayout w:type="fixed"/>
      <w:tblLook w:val="01E0"/>
    </w:tblPr>
    <w:tblGrid>
      <w:gridCol w:w="2919"/>
      <w:gridCol w:w="5947"/>
      <w:gridCol w:w="1934"/>
    </w:tblGrid>
    <w:tr w:rsidR="000C6401" w:rsidRPr="00CB2F96" w:rsidTr="00CB2F96">
      <w:tc>
        <w:tcPr>
          <w:tcW w:w="2919" w:type="dxa"/>
          <w:vAlign w:val="bottom"/>
        </w:tcPr>
        <w:p w:rsidR="000C6401" w:rsidRDefault="000C6401" w:rsidP="00CB2F96">
          <w:pPr>
            <w:pStyle w:val="Header"/>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89.25pt" o:allowoverlap="f">
                <v:imagedata r:id="rId1" o:title="DEP color logo new cool 1"/>
              </v:shape>
            </w:pict>
          </w:r>
        </w:p>
      </w:tc>
      <w:tc>
        <w:tcPr>
          <w:tcW w:w="5947" w:type="dxa"/>
          <w:vAlign w:val="center"/>
        </w:tcPr>
        <w:p w:rsidR="000C6401" w:rsidRPr="00CB2F96" w:rsidRDefault="000C6401" w:rsidP="00CB2F96">
          <w:pPr>
            <w:jc w:val="center"/>
            <w:rPr>
              <w:rFonts w:ascii="BakerSignet" w:hAnsi="BakerSignet"/>
              <w:sz w:val="44"/>
              <w:szCs w:val="44"/>
            </w:rPr>
          </w:pPr>
          <w:r w:rsidRPr="00CB2F96">
            <w:rPr>
              <w:rFonts w:ascii="BakerSignet" w:hAnsi="BakerSignet"/>
              <w:sz w:val="44"/>
              <w:szCs w:val="44"/>
            </w:rPr>
            <w:t>Florida Department of</w:t>
          </w:r>
        </w:p>
        <w:p w:rsidR="000C6401" w:rsidRPr="00CB2F96" w:rsidRDefault="000C6401" w:rsidP="00CB2F96">
          <w:pPr>
            <w:jc w:val="center"/>
            <w:rPr>
              <w:rFonts w:ascii="BakerSignet" w:hAnsi="BakerSignet"/>
              <w:sz w:val="44"/>
              <w:szCs w:val="44"/>
            </w:rPr>
          </w:pPr>
          <w:r w:rsidRPr="00CB2F96">
            <w:rPr>
              <w:rFonts w:ascii="BakerSignet" w:hAnsi="BakerSignet"/>
              <w:sz w:val="44"/>
              <w:szCs w:val="44"/>
            </w:rPr>
            <w:t>Environmental Protection</w:t>
          </w:r>
        </w:p>
        <w:p w:rsidR="000C6401" w:rsidRPr="00CB2F96" w:rsidRDefault="000C6401" w:rsidP="00CB2F96">
          <w:pPr>
            <w:jc w:val="center"/>
            <w:rPr>
              <w:rFonts w:ascii="BakerSignet" w:hAnsi="BakerSignet"/>
              <w:sz w:val="20"/>
            </w:rPr>
          </w:pPr>
          <w:smartTag w:uri="urn:schemas-microsoft-com:office:smarttags" w:element="place">
            <w:smartTag w:uri="urn:schemas-microsoft-com:office:smarttags" w:element="PlaceName">
              <w:r w:rsidRPr="00CB2F96">
                <w:rPr>
                  <w:rFonts w:ascii="BakerSignet" w:hAnsi="BakerSignet"/>
                  <w:sz w:val="20"/>
                </w:rPr>
                <w:t>Bob</w:t>
              </w:r>
            </w:smartTag>
            <w:r w:rsidRPr="00CB2F96">
              <w:rPr>
                <w:rFonts w:ascii="BakerSignet" w:hAnsi="BakerSignet"/>
                <w:sz w:val="20"/>
              </w:rPr>
              <w:t xml:space="preserve"> </w:t>
            </w:r>
            <w:smartTag w:uri="urn:schemas-microsoft-com:office:smarttags" w:element="PlaceName">
              <w:r w:rsidRPr="00CB2F96">
                <w:rPr>
                  <w:rFonts w:ascii="BakerSignet" w:hAnsi="BakerSignet"/>
                  <w:sz w:val="20"/>
                </w:rPr>
                <w:t>Martinez</w:t>
              </w:r>
            </w:smartTag>
            <w:r w:rsidRPr="00CB2F96">
              <w:rPr>
                <w:rFonts w:ascii="BakerSignet" w:hAnsi="BakerSignet"/>
                <w:sz w:val="20"/>
              </w:rPr>
              <w:t xml:space="preserve"> </w:t>
            </w:r>
            <w:smartTag w:uri="urn:schemas-microsoft-com:office:smarttags" w:element="PlaceType">
              <w:r w:rsidRPr="00CB2F96">
                <w:rPr>
                  <w:rFonts w:ascii="BakerSignet" w:hAnsi="BakerSignet"/>
                  <w:sz w:val="20"/>
                </w:rPr>
                <w:t>Center</w:t>
              </w:r>
            </w:smartTag>
          </w:smartTag>
        </w:p>
        <w:p w:rsidR="000C6401" w:rsidRPr="00CB2F96" w:rsidRDefault="000C6401" w:rsidP="00CB2F96">
          <w:pPr>
            <w:jc w:val="center"/>
            <w:rPr>
              <w:rFonts w:ascii="BakerSignet" w:hAnsi="BakerSignet"/>
              <w:sz w:val="20"/>
            </w:rPr>
          </w:pPr>
          <w:smartTag w:uri="urn:schemas-microsoft-com:office:smarttags" w:element="Street">
            <w:smartTag w:uri="urn:schemas-microsoft-com:office:smarttags" w:element="address">
              <w:r w:rsidRPr="00CB2F96">
                <w:rPr>
                  <w:rFonts w:ascii="BakerSignet" w:hAnsi="BakerSignet"/>
                  <w:sz w:val="20"/>
                </w:rPr>
                <w:t>2600 Blair Stone Road</w:t>
              </w:r>
            </w:smartTag>
          </w:smartTag>
        </w:p>
        <w:p w:rsidR="000C6401" w:rsidRPr="00CB2F96" w:rsidRDefault="000C6401" w:rsidP="00CB2F96">
          <w:pPr>
            <w:jc w:val="center"/>
            <w:rPr>
              <w:rFonts w:ascii="BakerSignet" w:hAnsi="BakerSignet"/>
              <w:sz w:val="20"/>
            </w:rPr>
          </w:pPr>
          <w:smartTag w:uri="urn:schemas-microsoft-com:office:smarttags" w:element="place">
            <w:smartTag w:uri="urn:schemas-microsoft-com:office:smarttags" w:element="City">
              <w:r w:rsidRPr="00CB2F96">
                <w:rPr>
                  <w:rFonts w:ascii="BakerSignet" w:hAnsi="BakerSignet"/>
                  <w:sz w:val="20"/>
                </w:rPr>
                <w:t>Tallahassee</w:t>
              </w:r>
            </w:smartTag>
            <w:r w:rsidRPr="00CB2F96">
              <w:rPr>
                <w:rFonts w:ascii="BakerSignet" w:hAnsi="BakerSignet"/>
                <w:sz w:val="20"/>
              </w:rPr>
              <w:t xml:space="preserve">, </w:t>
            </w:r>
            <w:smartTag w:uri="urn:schemas-microsoft-com:office:smarttags" w:element="State">
              <w:r w:rsidRPr="00CB2F96">
                <w:rPr>
                  <w:rFonts w:ascii="BakerSignet" w:hAnsi="BakerSignet"/>
                  <w:sz w:val="20"/>
                </w:rPr>
                <w:t>Florida</w:t>
              </w:r>
            </w:smartTag>
            <w:r w:rsidRPr="00CB2F96">
              <w:rPr>
                <w:rFonts w:ascii="BakerSignet" w:hAnsi="BakerSignet"/>
                <w:sz w:val="20"/>
              </w:rPr>
              <w:t xml:space="preserve"> </w:t>
            </w:r>
            <w:smartTag w:uri="urn:schemas-microsoft-com:office:smarttags" w:element="PostalCode">
              <w:r w:rsidRPr="00CB2F96">
                <w:rPr>
                  <w:rFonts w:ascii="BakerSignet" w:hAnsi="BakerSignet"/>
                  <w:sz w:val="20"/>
                </w:rPr>
                <w:t>32399-2400</w:t>
              </w:r>
            </w:smartTag>
          </w:smartTag>
        </w:p>
      </w:tc>
      <w:tc>
        <w:tcPr>
          <w:tcW w:w="1934" w:type="dxa"/>
        </w:tcPr>
        <w:p w:rsidR="000C6401" w:rsidRPr="00CB2F96" w:rsidRDefault="000C6401" w:rsidP="00CB2F96">
          <w:pPr>
            <w:jc w:val="right"/>
            <w:rPr>
              <w:rFonts w:ascii="BakerSignet" w:hAnsi="BakerSignet"/>
              <w:color w:val="006666"/>
              <w:sz w:val="20"/>
            </w:rPr>
          </w:pPr>
          <w:r w:rsidRPr="00CB2F96">
            <w:rPr>
              <w:rFonts w:ascii="BakerSignet" w:hAnsi="BakerSignet"/>
              <w:color w:val="006666"/>
              <w:sz w:val="20"/>
            </w:rPr>
            <w:t>Charlie Crist</w:t>
          </w:r>
        </w:p>
        <w:p w:rsidR="000C6401" w:rsidRPr="00CB2F96" w:rsidRDefault="000C6401" w:rsidP="00CB2F96">
          <w:pPr>
            <w:jc w:val="right"/>
            <w:rPr>
              <w:rFonts w:ascii="BakerSignet" w:hAnsi="BakerSignet"/>
              <w:color w:val="006666"/>
              <w:sz w:val="20"/>
            </w:rPr>
          </w:pPr>
          <w:r w:rsidRPr="00CB2F96">
            <w:rPr>
              <w:rFonts w:ascii="BakerSignet" w:hAnsi="BakerSignet"/>
              <w:color w:val="006666"/>
              <w:sz w:val="20"/>
            </w:rPr>
            <w:t>Governor</w:t>
          </w:r>
        </w:p>
        <w:p w:rsidR="000C6401" w:rsidRPr="00CB2F96" w:rsidRDefault="000C6401" w:rsidP="00CB2F96">
          <w:pPr>
            <w:jc w:val="right"/>
            <w:rPr>
              <w:rFonts w:ascii="BakerSignet" w:hAnsi="BakerSignet"/>
              <w:color w:val="006666"/>
              <w:sz w:val="16"/>
              <w:szCs w:val="16"/>
            </w:rPr>
          </w:pPr>
        </w:p>
        <w:p w:rsidR="000C6401" w:rsidRPr="00CB2F96" w:rsidRDefault="000C6401" w:rsidP="00CB2F96">
          <w:pPr>
            <w:jc w:val="right"/>
            <w:rPr>
              <w:rFonts w:ascii="BakerSignet" w:hAnsi="BakerSignet"/>
              <w:color w:val="006666"/>
              <w:sz w:val="20"/>
            </w:rPr>
          </w:pPr>
          <w:r w:rsidRPr="00CB2F96">
            <w:rPr>
              <w:rFonts w:ascii="BakerSignet" w:hAnsi="BakerSignet"/>
              <w:color w:val="006666"/>
              <w:sz w:val="20"/>
            </w:rPr>
            <w:t>Jeff Kottkamp</w:t>
          </w:r>
        </w:p>
        <w:p w:rsidR="000C6401" w:rsidRPr="00CB2F96" w:rsidRDefault="000C6401" w:rsidP="00CB2F96">
          <w:pPr>
            <w:jc w:val="right"/>
            <w:rPr>
              <w:rFonts w:ascii="BakerSignet" w:hAnsi="BakerSignet"/>
              <w:color w:val="006666"/>
              <w:sz w:val="20"/>
            </w:rPr>
          </w:pPr>
          <w:r w:rsidRPr="00CB2F96">
            <w:rPr>
              <w:rFonts w:ascii="BakerSignet" w:hAnsi="BakerSignet"/>
              <w:color w:val="006666"/>
              <w:sz w:val="20"/>
            </w:rPr>
            <w:t>Lt. Governor</w:t>
          </w:r>
        </w:p>
        <w:p w:rsidR="000C6401" w:rsidRPr="00CB2F96" w:rsidRDefault="000C6401" w:rsidP="00CB2F96">
          <w:pPr>
            <w:jc w:val="right"/>
            <w:rPr>
              <w:rFonts w:ascii="BakerSignet" w:hAnsi="BakerSignet"/>
              <w:color w:val="006666"/>
              <w:sz w:val="16"/>
              <w:szCs w:val="16"/>
            </w:rPr>
          </w:pPr>
        </w:p>
        <w:p w:rsidR="000C6401" w:rsidRPr="00CB2F96" w:rsidRDefault="000C6401" w:rsidP="00CB2F96">
          <w:pPr>
            <w:jc w:val="right"/>
            <w:rPr>
              <w:rFonts w:ascii="BakerSignet" w:hAnsi="BakerSignet"/>
              <w:color w:val="006666"/>
              <w:sz w:val="20"/>
            </w:rPr>
          </w:pPr>
          <w:r w:rsidRPr="00CB2F96">
            <w:rPr>
              <w:rFonts w:ascii="BakerSignet" w:hAnsi="BakerSignet"/>
              <w:color w:val="006666"/>
              <w:sz w:val="20"/>
            </w:rPr>
            <w:t>Michael W. Sole</w:t>
          </w:r>
        </w:p>
        <w:p w:rsidR="000C6401" w:rsidRPr="00CB2F96" w:rsidRDefault="000C6401" w:rsidP="00CB2F96">
          <w:pPr>
            <w:jc w:val="right"/>
            <w:rPr>
              <w:rFonts w:ascii="BakerSignet" w:hAnsi="BakerSignet"/>
              <w:color w:val="006666"/>
              <w:sz w:val="20"/>
            </w:rPr>
          </w:pPr>
          <w:r w:rsidRPr="00CB2F96">
            <w:rPr>
              <w:rFonts w:ascii="BakerSignet" w:hAnsi="BakerSignet"/>
              <w:color w:val="006666"/>
              <w:sz w:val="20"/>
            </w:rPr>
            <w:t>Secretary</w:t>
          </w:r>
        </w:p>
      </w:tc>
    </w:tr>
  </w:tbl>
  <w:p w:rsidR="000C6401" w:rsidRDefault="000C6401">
    <w:pPr>
      <w:pStyle w:val="Header"/>
      <w:tabs>
        <w:tab w:val="clear" w:pos="4320"/>
        <w:tab w:val="clear" w:pos="8640"/>
        <w:tab w:val="center" w:pos="630"/>
        <w:tab w:val="center" w:pos="4680"/>
        <w:tab w:val="center" w:pos="9360"/>
      </w:tabs>
      <w:ind w:left="-1080" w:right="-1080"/>
      <w:rPr>
        <w:rFonts w:ascii="CG Omega" w:hAnsi="CG Omega"/>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A81287E"/>
    <w:multiLevelType w:val="singleLevel"/>
    <w:tmpl w:val="85FEDA52"/>
    <w:lvl w:ilvl="0">
      <w:start w:val="1"/>
      <w:numFmt w:val="lowerLetter"/>
      <w:lvlText w:val="%1."/>
      <w:lvlJc w:val="left"/>
      <w:pPr>
        <w:tabs>
          <w:tab w:val="num" w:pos="1080"/>
        </w:tabs>
        <w:ind w:left="1080" w:hanging="360"/>
      </w:pPr>
      <w:rPr>
        <w:rFonts w:hint="default"/>
      </w:rPr>
    </w:lvl>
  </w:abstractNum>
  <w:abstractNum w:abstractNumId="2">
    <w:nsid w:val="16EA4DE4"/>
    <w:multiLevelType w:val="multilevel"/>
    <w:tmpl w:val="570251C6"/>
    <w:lvl w:ilvl="0">
      <w:start w:val="1"/>
      <w:numFmt w:val="decimal"/>
      <w:lvlText w:val="%1)"/>
      <w:lvlJc w:val="left"/>
      <w:pPr>
        <w:tabs>
          <w:tab w:val="num" w:pos="2340"/>
        </w:tabs>
        <w:ind w:left="2340" w:hanging="360"/>
      </w:pPr>
      <w:rPr>
        <w:rFonts w:ascii="Times New Roman" w:hAnsi="Times New Roman"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C1C35D5"/>
    <w:multiLevelType w:val="hybridMultilevel"/>
    <w:tmpl w:val="BEFEA00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49131431"/>
    <w:multiLevelType w:val="hybridMultilevel"/>
    <w:tmpl w:val="E39673CE"/>
    <w:lvl w:ilvl="0" w:tplc="16D0AD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2711267"/>
    <w:multiLevelType w:val="hybridMultilevel"/>
    <w:tmpl w:val="570251C6"/>
    <w:lvl w:ilvl="0" w:tplc="82A20A70">
      <w:start w:val="1"/>
      <w:numFmt w:val="decimal"/>
      <w:lvlText w:val="%1)"/>
      <w:lvlJc w:val="left"/>
      <w:pPr>
        <w:tabs>
          <w:tab w:val="num" w:pos="2340"/>
        </w:tabs>
        <w:ind w:left="2340" w:hanging="360"/>
      </w:pPr>
      <w:rPr>
        <w:rFonts w:ascii="Times New Roman" w:hAnsi="Times New Roman"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EE42561"/>
    <w:multiLevelType w:val="singleLevel"/>
    <w:tmpl w:val="82A20A70"/>
    <w:lvl w:ilvl="0">
      <w:start w:val="1"/>
      <w:numFmt w:val="decimal"/>
      <w:lvlText w:val="%1)"/>
      <w:lvlJc w:val="left"/>
      <w:pPr>
        <w:tabs>
          <w:tab w:val="num" w:pos="360"/>
        </w:tabs>
        <w:ind w:left="360" w:hanging="360"/>
      </w:pPr>
      <w:rPr>
        <w:rFonts w:ascii="Times New Roman" w:hAnsi="Times New Roman" w:hint="default"/>
        <w:u w:val="none"/>
      </w:rPr>
    </w:lvl>
  </w:abstractNum>
  <w:abstractNum w:abstractNumId="7">
    <w:nsid w:val="67E16ABD"/>
    <w:multiLevelType w:val="hybridMultilevel"/>
    <w:tmpl w:val="41A24058"/>
    <w:lvl w:ilvl="0" w:tplc="60841730">
      <w:start w:val="1"/>
      <w:numFmt w:val="bullet"/>
      <w:lvlText w:val=""/>
      <w:lvlJc w:val="left"/>
      <w:pPr>
        <w:tabs>
          <w:tab w:val="num" w:pos="1440"/>
        </w:tabs>
        <w:ind w:left="1440" w:hanging="360"/>
      </w:pPr>
      <w:rPr>
        <w:rFonts w:ascii="Symbol" w:hAnsi="Symbol" w:hint="default"/>
      </w:rPr>
    </w:lvl>
    <w:lvl w:ilvl="1" w:tplc="EBAEF3C2" w:tentative="1">
      <w:start w:val="1"/>
      <w:numFmt w:val="bullet"/>
      <w:lvlText w:val="o"/>
      <w:lvlJc w:val="left"/>
      <w:pPr>
        <w:tabs>
          <w:tab w:val="num" w:pos="2160"/>
        </w:tabs>
        <w:ind w:left="2160" w:hanging="360"/>
      </w:pPr>
      <w:rPr>
        <w:rFonts w:ascii="Courier New" w:hAnsi="Courier New" w:hint="default"/>
      </w:rPr>
    </w:lvl>
    <w:lvl w:ilvl="2" w:tplc="251E5124" w:tentative="1">
      <w:start w:val="1"/>
      <w:numFmt w:val="bullet"/>
      <w:lvlText w:val=""/>
      <w:lvlJc w:val="left"/>
      <w:pPr>
        <w:tabs>
          <w:tab w:val="num" w:pos="2880"/>
        </w:tabs>
        <w:ind w:left="2880" w:hanging="360"/>
      </w:pPr>
      <w:rPr>
        <w:rFonts w:ascii="Wingdings" w:hAnsi="Wingdings" w:hint="default"/>
      </w:rPr>
    </w:lvl>
    <w:lvl w:ilvl="3" w:tplc="5DD076A2" w:tentative="1">
      <w:start w:val="1"/>
      <w:numFmt w:val="bullet"/>
      <w:lvlText w:val=""/>
      <w:lvlJc w:val="left"/>
      <w:pPr>
        <w:tabs>
          <w:tab w:val="num" w:pos="3600"/>
        </w:tabs>
        <w:ind w:left="3600" w:hanging="360"/>
      </w:pPr>
      <w:rPr>
        <w:rFonts w:ascii="Symbol" w:hAnsi="Symbol" w:hint="default"/>
      </w:rPr>
    </w:lvl>
    <w:lvl w:ilvl="4" w:tplc="B2BA10FA" w:tentative="1">
      <w:start w:val="1"/>
      <w:numFmt w:val="bullet"/>
      <w:lvlText w:val="o"/>
      <w:lvlJc w:val="left"/>
      <w:pPr>
        <w:tabs>
          <w:tab w:val="num" w:pos="4320"/>
        </w:tabs>
        <w:ind w:left="4320" w:hanging="360"/>
      </w:pPr>
      <w:rPr>
        <w:rFonts w:ascii="Courier New" w:hAnsi="Courier New" w:hint="default"/>
      </w:rPr>
    </w:lvl>
    <w:lvl w:ilvl="5" w:tplc="BE3CA9EC" w:tentative="1">
      <w:start w:val="1"/>
      <w:numFmt w:val="bullet"/>
      <w:lvlText w:val=""/>
      <w:lvlJc w:val="left"/>
      <w:pPr>
        <w:tabs>
          <w:tab w:val="num" w:pos="5040"/>
        </w:tabs>
        <w:ind w:left="5040" w:hanging="360"/>
      </w:pPr>
      <w:rPr>
        <w:rFonts w:ascii="Wingdings" w:hAnsi="Wingdings" w:hint="default"/>
      </w:rPr>
    </w:lvl>
    <w:lvl w:ilvl="6" w:tplc="50D211C2" w:tentative="1">
      <w:start w:val="1"/>
      <w:numFmt w:val="bullet"/>
      <w:lvlText w:val=""/>
      <w:lvlJc w:val="left"/>
      <w:pPr>
        <w:tabs>
          <w:tab w:val="num" w:pos="5760"/>
        </w:tabs>
        <w:ind w:left="5760" w:hanging="360"/>
      </w:pPr>
      <w:rPr>
        <w:rFonts w:ascii="Symbol" w:hAnsi="Symbol" w:hint="default"/>
      </w:rPr>
    </w:lvl>
    <w:lvl w:ilvl="7" w:tplc="AB849438" w:tentative="1">
      <w:start w:val="1"/>
      <w:numFmt w:val="bullet"/>
      <w:lvlText w:val="o"/>
      <w:lvlJc w:val="left"/>
      <w:pPr>
        <w:tabs>
          <w:tab w:val="num" w:pos="6480"/>
        </w:tabs>
        <w:ind w:left="6480" w:hanging="360"/>
      </w:pPr>
      <w:rPr>
        <w:rFonts w:ascii="Courier New" w:hAnsi="Courier New" w:hint="default"/>
      </w:rPr>
    </w:lvl>
    <w:lvl w:ilvl="8" w:tplc="D43C9FF6" w:tentative="1">
      <w:start w:val="1"/>
      <w:numFmt w:val="bullet"/>
      <w:lvlText w:val=""/>
      <w:lvlJc w:val="left"/>
      <w:pPr>
        <w:tabs>
          <w:tab w:val="num" w:pos="7200"/>
        </w:tabs>
        <w:ind w:left="7200" w:hanging="360"/>
      </w:pPr>
      <w:rPr>
        <w:rFonts w:ascii="Wingdings" w:hAnsi="Wingdings" w:hint="default"/>
      </w:rPr>
    </w:lvl>
  </w:abstractNum>
  <w:abstractNum w:abstractNumId="8">
    <w:nsid w:val="7274203E"/>
    <w:multiLevelType w:val="hybridMultilevel"/>
    <w:tmpl w:val="5FE8CD88"/>
    <w:lvl w:ilvl="0" w:tplc="82A20A70">
      <w:start w:val="1"/>
      <w:numFmt w:val="decimal"/>
      <w:lvlText w:val="%1)"/>
      <w:lvlJc w:val="left"/>
      <w:pPr>
        <w:tabs>
          <w:tab w:val="num" w:pos="2340"/>
        </w:tabs>
        <w:ind w:left="2340" w:hanging="360"/>
      </w:pPr>
      <w:rPr>
        <w:rFonts w:ascii="Times New Roman" w:hAnsi="Times New Roman"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7"/>
  </w:num>
  <w:num w:numId="3">
    <w:abstractNumId w:val="3"/>
  </w:num>
  <w:num w:numId="4">
    <w:abstractNumId w:val="6"/>
  </w:num>
  <w:num w:numId="5">
    <w:abstractNumId w:val="1"/>
  </w:num>
  <w:num w:numId="6">
    <w:abstractNumId w:val="5"/>
  </w:num>
  <w:num w:numId="7">
    <w:abstractNumId w:val="4"/>
  </w:num>
  <w:num w:numId="8">
    <w:abstractNumId w:val="2"/>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5122"/>
  </w:hdrShapeDefaults>
  <w:footnotePr>
    <w:footnote w:id="0"/>
    <w:footnote w:id="1"/>
  </w:footnotePr>
  <w:endnotePr>
    <w:endnote w:id="0"/>
    <w:endnote w:id="1"/>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5684E"/>
    <w:rsid w:val="00006DA5"/>
    <w:rsid w:val="000C6401"/>
    <w:rsid w:val="00172B62"/>
    <w:rsid w:val="00175A9C"/>
    <w:rsid w:val="001E04D3"/>
    <w:rsid w:val="00273B85"/>
    <w:rsid w:val="00341BD5"/>
    <w:rsid w:val="00391E29"/>
    <w:rsid w:val="00414703"/>
    <w:rsid w:val="004D4266"/>
    <w:rsid w:val="005A4400"/>
    <w:rsid w:val="005E6358"/>
    <w:rsid w:val="00657BD9"/>
    <w:rsid w:val="006602F0"/>
    <w:rsid w:val="007027B0"/>
    <w:rsid w:val="007E14F7"/>
    <w:rsid w:val="0085684E"/>
    <w:rsid w:val="00874FE4"/>
    <w:rsid w:val="009F4CCB"/>
    <w:rsid w:val="00A2623F"/>
    <w:rsid w:val="00A42A8D"/>
    <w:rsid w:val="00A94BE6"/>
    <w:rsid w:val="00B3614B"/>
    <w:rsid w:val="00B771E8"/>
    <w:rsid w:val="00BE7D34"/>
    <w:rsid w:val="00CB2F96"/>
    <w:rsid w:val="00D54635"/>
    <w:rsid w:val="00E42288"/>
    <w:rsid w:val="00EB5584"/>
    <w:rsid w:val="00EE0505"/>
    <w:rsid w:val="00EE7C01"/>
    <w:rsid w:val="00FB31F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4BE6"/>
    <w:rPr>
      <w:sz w:val="24"/>
    </w:rPr>
  </w:style>
  <w:style w:type="paragraph" w:styleId="Heading2">
    <w:name w:val="heading 2"/>
    <w:basedOn w:val="Normal"/>
    <w:next w:val="Normal"/>
    <w:link w:val="Heading2Char"/>
    <w:qFormat/>
    <w:rsid w:val="004D4266"/>
    <w:pPr>
      <w:widowControl w:val="0"/>
      <w:autoSpaceDE w:val="0"/>
      <w:autoSpaceDN w:val="0"/>
      <w:adjustRightInd w:val="0"/>
      <w:outlineLvl w:val="1"/>
    </w:pPr>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94BE6"/>
    <w:pPr>
      <w:tabs>
        <w:tab w:val="center" w:pos="4320"/>
        <w:tab w:val="right" w:pos="8640"/>
      </w:tabs>
    </w:pPr>
  </w:style>
  <w:style w:type="paragraph" w:styleId="Footer">
    <w:name w:val="footer"/>
    <w:basedOn w:val="Normal"/>
    <w:rsid w:val="00A94BE6"/>
    <w:pPr>
      <w:tabs>
        <w:tab w:val="center" w:pos="4320"/>
        <w:tab w:val="right" w:pos="8640"/>
      </w:tabs>
    </w:pPr>
  </w:style>
  <w:style w:type="paragraph" w:styleId="BodyTextIndent">
    <w:name w:val="Body Text Indent"/>
    <w:basedOn w:val="Normal"/>
    <w:rsid w:val="00A94BE6"/>
    <w:pPr>
      <w:ind w:left="450" w:hanging="450"/>
    </w:pPr>
    <w:rPr>
      <w:snapToGrid w:val="0"/>
      <w:color w:val="000000"/>
      <w:sz w:val="22"/>
    </w:rPr>
  </w:style>
  <w:style w:type="character" w:styleId="Hyperlink">
    <w:name w:val="Hyperlink"/>
    <w:basedOn w:val="DefaultParagraphFont"/>
    <w:rsid w:val="00A94BE6"/>
    <w:rPr>
      <w:color w:val="0000FF"/>
      <w:u w:val="single"/>
    </w:rPr>
  </w:style>
  <w:style w:type="paragraph" w:styleId="BalloonText">
    <w:name w:val="Balloon Text"/>
    <w:basedOn w:val="Normal"/>
    <w:semiHidden/>
    <w:rsid w:val="00A94BE6"/>
    <w:rPr>
      <w:rFonts w:ascii="Tahoma" w:hAnsi="Tahoma" w:cs="Tahoma"/>
      <w:sz w:val="16"/>
      <w:szCs w:val="16"/>
    </w:rPr>
  </w:style>
  <w:style w:type="table" w:styleId="TableGrid">
    <w:name w:val="Table Grid"/>
    <w:basedOn w:val="TableNormal"/>
    <w:rsid w:val="00A94B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A94BE6"/>
    <w:pPr>
      <w:ind w:left="720"/>
    </w:pPr>
    <w:rPr>
      <w:sz w:val="20"/>
    </w:rPr>
  </w:style>
  <w:style w:type="paragraph" w:customStyle="1" w:styleId="Default">
    <w:name w:val="Default"/>
    <w:rsid w:val="00A94BE6"/>
    <w:pPr>
      <w:autoSpaceDE w:val="0"/>
      <w:autoSpaceDN w:val="0"/>
      <w:adjustRightInd w:val="0"/>
    </w:pPr>
    <w:rPr>
      <w:rFonts w:ascii="Arial" w:hAnsi="Arial" w:cs="Arial"/>
      <w:color w:val="000000"/>
      <w:sz w:val="24"/>
      <w:szCs w:val="24"/>
    </w:rPr>
  </w:style>
  <w:style w:type="paragraph" w:styleId="PlainText">
    <w:name w:val="Plain Text"/>
    <w:basedOn w:val="Normal"/>
    <w:rsid w:val="00A94BE6"/>
    <w:rPr>
      <w:rFonts w:ascii="Courier New" w:hAnsi="Courier New" w:cs="Courier New"/>
      <w:sz w:val="20"/>
    </w:rPr>
  </w:style>
  <w:style w:type="character" w:customStyle="1" w:styleId="Heading2Char">
    <w:name w:val="Heading 2 Char"/>
    <w:basedOn w:val="DefaultParagraphFont"/>
    <w:link w:val="Heading2"/>
    <w:rsid w:val="004D4266"/>
    <w:rPr>
      <w:rFonts w:ascii="Arial" w:hAnsi="Arial"/>
      <w:sz w:val="24"/>
      <w:szCs w:val="24"/>
    </w:rPr>
  </w:style>
</w:styles>
</file>

<file path=word/webSettings.xml><?xml version="1.0" encoding="utf-8"?>
<w:webSettings xmlns:r="http://schemas.openxmlformats.org/officeDocument/2006/relationships" xmlns:w="http://schemas.openxmlformats.org/wordprocessingml/2006/main">
  <w:divs>
    <w:div w:id="34698465">
      <w:bodyDiv w:val="1"/>
      <w:marLeft w:val="0"/>
      <w:marRight w:val="0"/>
      <w:marTop w:val="0"/>
      <w:marBottom w:val="0"/>
      <w:divBdr>
        <w:top w:val="none" w:sz="0" w:space="0" w:color="auto"/>
        <w:left w:val="none" w:sz="0" w:space="0" w:color="auto"/>
        <w:bottom w:val="none" w:sz="0" w:space="0" w:color="auto"/>
        <w:right w:val="none" w:sz="0" w:space="0" w:color="auto"/>
      </w:divBdr>
    </w:div>
    <w:div w:id="1304654709">
      <w:bodyDiv w:val="1"/>
      <w:marLeft w:val="0"/>
      <w:marRight w:val="0"/>
      <w:marTop w:val="0"/>
      <w:marBottom w:val="0"/>
      <w:divBdr>
        <w:top w:val="none" w:sz="0" w:space="0" w:color="auto"/>
        <w:left w:val="none" w:sz="0" w:space="0" w:color="auto"/>
        <w:bottom w:val="none" w:sz="0" w:space="0" w:color="auto"/>
        <w:right w:val="none" w:sz="0" w:space="0" w:color="auto"/>
      </w:divBdr>
    </w:div>
    <w:div w:id="180862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siting/Programs/EMF.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dep.state.fl.us/siting/Information/Power_Plant_General_Information.ht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WINWORD\TEMPLATE\BUS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BUSH</Template>
  <TotalTime>30</TotalTime>
  <Pages>2</Pages>
  <Words>472</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DEP Letterhead Template</vt:lpstr>
    </vt:vector>
  </TitlesOfParts>
  <Company>Department of Environmental Protection</Company>
  <LinksUpToDate>false</LinksUpToDate>
  <CharactersWithSpaces>3415</CharactersWithSpaces>
  <SharedDoc>false</SharedDoc>
  <HLinks>
    <vt:vector size="18" baseType="variant">
      <vt:variant>
        <vt:i4>1638415</vt:i4>
      </vt:variant>
      <vt:variant>
        <vt:i4>6</vt:i4>
      </vt:variant>
      <vt:variant>
        <vt:i4>0</vt:i4>
      </vt:variant>
      <vt:variant>
        <vt:i4>5</vt:i4>
      </vt:variant>
      <vt:variant>
        <vt:lpwstr>http://www.dep.state.fl.us/siting/Information/Public Interaction.htm</vt:lpwstr>
      </vt:variant>
      <vt:variant>
        <vt:lpwstr/>
      </vt:variant>
      <vt:variant>
        <vt:i4>2883627</vt:i4>
      </vt:variant>
      <vt:variant>
        <vt:i4>3</vt:i4>
      </vt:variant>
      <vt:variant>
        <vt:i4>0</vt:i4>
      </vt:variant>
      <vt:variant>
        <vt:i4>5</vt:i4>
      </vt:variant>
      <vt:variant>
        <vt:lpwstr>http://www.progress-energy.com/aboutenergy/transmission/florida/energyplanning/maps.asp</vt:lpwstr>
      </vt:variant>
      <vt:variant>
        <vt:lpwstr/>
      </vt:variant>
      <vt:variant>
        <vt:i4>6291509</vt:i4>
      </vt:variant>
      <vt:variant>
        <vt:i4>0</vt:i4>
      </vt:variant>
      <vt:variant>
        <vt:i4>0</vt:i4>
      </vt:variant>
      <vt:variant>
        <vt:i4>5</vt:i4>
      </vt:variant>
      <vt:variant>
        <vt:lpwstr>http://www.dep.state.fl.us/siting/Highlights/applications.htm</vt:lpwstr>
      </vt:variant>
      <vt:variant>
        <vt:lpwstr>Progress_Energy_Levy_County_Nuclear</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 Letterhead Template</dc:title>
  <dc:subject/>
  <dc:creator>Gayle Lamkin</dc:creator>
  <cp:keywords/>
  <dc:description/>
  <cp:lastModifiedBy>seiler_a</cp:lastModifiedBy>
  <cp:revision>5</cp:revision>
  <cp:lastPrinted>2009-02-26T19:46:00Z</cp:lastPrinted>
  <dcterms:created xsi:type="dcterms:W3CDTF">2009-02-26T19:14:00Z</dcterms:created>
  <dcterms:modified xsi:type="dcterms:W3CDTF">2009-02-26T19:47:00Z</dcterms:modified>
</cp:coreProperties>
</file>