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07308"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4AE5CCE4">
          <v:group id="_x0000_s1027" style="width:464.75pt;height:1.25pt;mso-position-horizontal-relative:char;mso-position-vertical-relative:line" coordsize="9295,25" o:allowincell="f">
            <v:shape id="_x0000_s1028" style="position:absolute;left:5;top:5;width:9285;height:20;mso-position-horizontal-relative:page;mso-position-vertical-relative:page" coordsize="9285,20" o:allowincell="f" path="m,15l9285,e" filled="f" strokecolor="#010202" strokeweight=".5pt">
              <v:path arrowok="t"/>
            </v:shape>
            <w10:anchorlock/>
          </v:group>
        </w:pict>
      </w:r>
    </w:p>
    <w:p w14:paraId="5CC9E4C1" w14:textId="77777777" w:rsidR="003C7170" w:rsidRDefault="003C7170">
      <w:pPr>
        <w:pStyle w:val="Heading1"/>
        <w:kinsoku w:val="0"/>
        <w:overflowPunct w:val="0"/>
        <w:spacing w:before="143"/>
        <w:ind w:left="3911" w:right="3782"/>
        <w:jc w:val="center"/>
        <w:rPr>
          <w:color w:val="010202"/>
        </w:rPr>
      </w:pPr>
      <w:r>
        <w:rPr>
          <w:color w:val="010202"/>
        </w:rPr>
        <w:t>ATTACHMENT E</w:t>
      </w:r>
    </w:p>
    <w:p w14:paraId="4859B1B4" w14:textId="77777777" w:rsidR="003C7170" w:rsidRDefault="003C7170">
      <w:pPr>
        <w:pStyle w:val="BodyText"/>
        <w:kinsoku w:val="0"/>
        <w:overflowPunct w:val="0"/>
        <w:ind w:left="0"/>
        <w:rPr>
          <w:b/>
          <w:bCs/>
        </w:rPr>
      </w:pPr>
    </w:p>
    <w:p w14:paraId="34032E51" w14:textId="77777777" w:rsidR="003C7170" w:rsidRDefault="003C7170">
      <w:pPr>
        <w:pStyle w:val="BodyText"/>
        <w:kinsoku w:val="0"/>
        <w:overflowPunct w:val="0"/>
        <w:spacing w:line="274" w:lineRule="exact"/>
        <w:ind w:left="943"/>
        <w:rPr>
          <w:b/>
          <w:bCs/>
          <w:color w:val="010202"/>
        </w:rPr>
      </w:pPr>
      <w:r>
        <w:rPr>
          <w:b/>
          <w:bCs/>
          <w:color w:val="010202"/>
        </w:rPr>
        <w:t>SOLID WASTE CONSTRUCTION AND OPERATIONS REQUIREMENTS</w:t>
      </w:r>
    </w:p>
    <w:p w14:paraId="7914B0CA" w14:textId="77777777" w:rsidR="003C7170" w:rsidRDefault="003C7170">
      <w:pPr>
        <w:pStyle w:val="BodyText"/>
        <w:kinsoku w:val="0"/>
        <w:overflowPunct w:val="0"/>
        <w:spacing w:line="274" w:lineRule="exact"/>
        <w:ind w:left="240"/>
        <w:rPr>
          <w:color w:val="010202"/>
          <w:sz w:val="20"/>
          <w:szCs w:val="20"/>
        </w:rPr>
      </w:pPr>
      <w:r>
        <w:rPr>
          <w:b/>
          <w:bCs/>
          <w:color w:val="010202"/>
        </w:rPr>
        <w:t>(</w:t>
      </w:r>
      <w:r>
        <w:rPr>
          <w:color w:val="010202"/>
        </w:rPr>
        <w:t>WACS Facility ID: 45799</w:t>
      </w:r>
      <w:r>
        <w:rPr>
          <w:color w:val="010202"/>
          <w:sz w:val="20"/>
          <w:szCs w:val="20"/>
        </w:rPr>
        <w:t>)</w:t>
      </w:r>
    </w:p>
    <w:p w14:paraId="29CF2DA5" w14:textId="77777777" w:rsidR="003C7170" w:rsidRDefault="003C7170">
      <w:pPr>
        <w:pStyle w:val="BodyText"/>
        <w:kinsoku w:val="0"/>
        <w:overflowPunct w:val="0"/>
        <w:ind w:left="0"/>
        <w:rPr>
          <w:sz w:val="26"/>
          <w:szCs w:val="26"/>
        </w:rPr>
      </w:pPr>
    </w:p>
    <w:p w14:paraId="0C16DAF3" w14:textId="77777777" w:rsidR="003C7170" w:rsidRDefault="003C7170">
      <w:pPr>
        <w:pStyle w:val="Heading1"/>
        <w:numPr>
          <w:ilvl w:val="0"/>
          <w:numId w:val="4"/>
        </w:numPr>
        <w:tabs>
          <w:tab w:val="left" w:pos="961"/>
        </w:tabs>
        <w:kinsoku w:val="0"/>
        <w:overflowPunct w:val="0"/>
        <w:spacing w:before="166" w:line="274" w:lineRule="exact"/>
        <w:ind w:hanging="720"/>
        <w:rPr>
          <w:color w:val="010202"/>
        </w:rPr>
      </w:pPr>
      <w:r>
        <w:rPr>
          <w:color w:val="010202"/>
        </w:rPr>
        <w:t>General</w:t>
      </w:r>
    </w:p>
    <w:p w14:paraId="63DA651B" w14:textId="77777777" w:rsidR="003C7170" w:rsidRDefault="003C7170">
      <w:pPr>
        <w:pStyle w:val="BodyText"/>
        <w:kinsoku w:val="0"/>
        <w:overflowPunct w:val="0"/>
        <w:ind w:left="240" w:right="129"/>
        <w:rPr>
          <w:color w:val="010202"/>
        </w:rPr>
      </w:pPr>
      <w:r>
        <w:rPr>
          <w:color w:val="010202"/>
        </w:rPr>
        <w:t xml:space="preserve">This site shall be classified as a Class I landfill [Solid Waste Cells SW-1 &amp; SW-2 and Ash </w:t>
      </w:r>
      <w:proofErr w:type="spellStart"/>
      <w:r>
        <w:rPr>
          <w:color w:val="010202"/>
        </w:rPr>
        <w:t>Monofill</w:t>
      </w:r>
      <w:proofErr w:type="spellEnd"/>
      <w:r>
        <w:rPr>
          <w:color w:val="010202"/>
        </w:rPr>
        <w:t xml:space="preserve"> Cells A-1 through A-4] and shall be constructed, operated, closed, monitored and maintained in accordance with all applicable requirements of Chapters 62-4, 62-302, 62-330, 62- 520, 62-550, and 62-701, Florida Administrative Code (F.A.C.) and all applicable requirements of Department rules.</w:t>
      </w:r>
    </w:p>
    <w:p w14:paraId="4C65ABED" w14:textId="77777777" w:rsidR="003C7170" w:rsidRDefault="003C7170">
      <w:pPr>
        <w:pStyle w:val="ListParagraph"/>
        <w:numPr>
          <w:ilvl w:val="1"/>
          <w:numId w:val="4"/>
        </w:numPr>
        <w:tabs>
          <w:tab w:val="left" w:pos="1681"/>
        </w:tabs>
        <w:kinsoku w:val="0"/>
        <w:overflowPunct w:val="0"/>
        <w:spacing w:before="123"/>
        <w:ind w:right="1079" w:firstLine="720"/>
        <w:rPr>
          <w:color w:val="010202"/>
        </w:rPr>
      </w:pPr>
      <w:r>
        <w:rPr>
          <w:color w:val="010202"/>
        </w:rPr>
        <w:t>Prohibitions. The prohibitions of F.A.C. Rule 62-701.300 shall apply to operations and new</w:t>
      </w:r>
      <w:r>
        <w:rPr>
          <w:color w:val="010202"/>
          <w:spacing w:val="-22"/>
        </w:rPr>
        <w:t xml:space="preserve"> </w:t>
      </w:r>
      <w:r>
        <w:rPr>
          <w:color w:val="010202"/>
        </w:rPr>
        <w:t>structures.</w:t>
      </w:r>
    </w:p>
    <w:p w14:paraId="73818B3F" w14:textId="77777777" w:rsidR="003C7170" w:rsidRDefault="003C7170">
      <w:pPr>
        <w:pStyle w:val="ListParagraph"/>
        <w:numPr>
          <w:ilvl w:val="1"/>
          <w:numId w:val="4"/>
        </w:numPr>
        <w:tabs>
          <w:tab w:val="left" w:pos="1680"/>
        </w:tabs>
        <w:kinsoku w:val="0"/>
        <w:overflowPunct w:val="0"/>
        <w:ind w:right="165" w:firstLine="720"/>
        <w:rPr>
          <w:color w:val="010202"/>
        </w:rPr>
      </w:pPr>
      <w:r>
        <w:rPr>
          <w:color w:val="010202"/>
        </w:rPr>
        <w:t>Pollution Prevention. The landfill shall be designed, constructed, operated, maintained, closed and monitored throughout its design period to control the movement of waste and waste constituents into the environment so that ground water and surface water quality standards and criteria of Chapters 62-302 and 62-520, F.A.C., will not be violated beyond the zone of discharge specified for the</w:t>
      </w:r>
      <w:r>
        <w:rPr>
          <w:color w:val="010202"/>
          <w:spacing w:val="-11"/>
        </w:rPr>
        <w:t xml:space="preserve"> </w:t>
      </w:r>
      <w:r>
        <w:rPr>
          <w:color w:val="010202"/>
        </w:rPr>
        <w:t>landfill.</w:t>
      </w:r>
    </w:p>
    <w:p w14:paraId="4BC7DC28" w14:textId="77777777" w:rsidR="003C7170" w:rsidRDefault="003C7170">
      <w:pPr>
        <w:pStyle w:val="ListParagraph"/>
        <w:numPr>
          <w:ilvl w:val="1"/>
          <w:numId w:val="4"/>
        </w:numPr>
        <w:tabs>
          <w:tab w:val="left" w:pos="1680"/>
        </w:tabs>
        <w:kinsoku w:val="0"/>
        <w:overflowPunct w:val="0"/>
        <w:ind w:right="364" w:firstLine="720"/>
        <w:rPr>
          <w:color w:val="010202"/>
        </w:rPr>
      </w:pPr>
      <w:r>
        <w:rPr>
          <w:color w:val="010202"/>
        </w:rPr>
        <w:t>Access Control. To prevent unauthorized waste disposal, as required by F.A.C. Rule 62-701.500(5), access to and use of the Facility shall be controlled by fencing, gates, or other barriers, as well as signs and Facility</w:t>
      </w:r>
      <w:r>
        <w:rPr>
          <w:color w:val="010202"/>
          <w:spacing w:val="-12"/>
        </w:rPr>
        <w:t xml:space="preserve"> </w:t>
      </w:r>
      <w:r>
        <w:rPr>
          <w:color w:val="010202"/>
        </w:rPr>
        <w:t>personnel.</w:t>
      </w:r>
    </w:p>
    <w:p w14:paraId="4D55D681" w14:textId="77777777" w:rsidR="003C7170" w:rsidRDefault="003C7170">
      <w:pPr>
        <w:pStyle w:val="ListParagraph"/>
        <w:numPr>
          <w:ilvl w:val="1"/>
          <w:numId w:val="4"/>
        </w:numPr>
        <w:tabs>
          <w:tab w:val="left" w:pos="1681"/>
        </w:tabs>
        <w:kinsoku w:val="0"/>
        <w:overflowPunct w:val="0"/>
        <w:ind w:right="161" w:firstLine="720"/>
        <w:rPr>
          <w:color w:val="010202"/>
        </w:rPr>
      </w:pPr>
      <w:r>
        <w:rPr>
          <w:color w:val="010202"/>
        </w:rPr>
        <w:t>Records Maintenance. As required by F.A.C. Rule 62-701.500(13), records shall be kept of all information used to develop or support the landfill design and any supplemental information provided to DEP pertaining to construction of the landfill. Records pertaining to the operation of the landfill shall be kept for the design period of the landfill. Records of all monitoring information, including calibration and maintenance records, all original chart recordings for continuous monitoring instrumentation, and copies of all reports required by</w:t>
      </w:r>
      <w:r>
        <w:rPr>
          <w:color w:val="010202"/>
          <w:spacing w:val="-42"/>
        </w:rPr>
        <w:t xml:space="preserve"> </w:t>
      </w:r>
      <w:r>
        <w:rPr>
          <w:color w:val="010202"/>
        </w:rPr>
        <w:t>these conditions, shall be kept for at least ten years.  Background water quality records shall be kept for the design period of the</w:t>
      </w:r>
      <w:r>
        <w:rPr>
          <w:color w:val="010202"/>
          <w:spacing w:val="-25"/>
        </w:rPr>
        <w:t xml:space="preserve"> </w:t>
      </w:r>
      <w:r>
        <w:rPr>
          <w:color w:val="010202"/>
        </w:rPr>
        <w:t>landfill.</w:t>
      </w:r>
    </w:p>
    <w:p w14:paraId="7112E2E2" w14:textId="77777777" w:rsidR="003C7170" w:rsidRDefault="003C7170">
      <w:pPr>
        <w:pStyle w:val="ListParagraph"/>
        <w:numPr>
          <w:ilvl w:val="1"/>
          <w:numId w:val="4"/>
        </w:numPr>
        <w:tabs>
          <w:tab w:val="left" w:pos="1681"/>
        </w:tabs>
        <w:kinsoku w:val="0"/>
        <w:overflowPunct w:val="0"/>
        <w:ind w:right="127" w:firstLine="720"/>
        <w:rPr>
          <w:color w:val="010202"/>
        </w:rPr>
      </w:pPr>
      <w:r>
        <w:rPr>
          <w:color w:val="010202"/>
        </w:rPr>
        <w:t>Professional Certifications. Where required by Chapter 471 (P.E.) or Chapter 492 (P.G.), Florida Statutes, applicable portions of supporting documents which are submitted to the Department for public record shall be signed and sealed by the professional(s) who prepared or approved</w:t>
      </w:r>
      <w:r>
        <w:rPr>
          <w:color w:val="010202"/>
          <w:spacing w:val="-13"/>
        </w:rPr>
        <w:t xml:space="preserve"> </w:t>
      </w:r>
      <w:r>
        <w:rPr>
          <w:color w:val="010202"/>
        </w:rPr>
        <w:t>them.</w:t>
      </w:r>
    </w:p>
    <w:p w14:paraId="7C96F800" w14:textId="77777777" w:rsidR="003C7170" w:rsidRDefault="003C7170">
      <w:pPr>
        <w:pStyle w:val="ListParagraph"/>
        <w:numPr>
          <w:ilvl w:val="1"/>
          <w:numId w:val="4"/>
        </w:numPr>
        <w:tabs>
          <w:tab w:val="left" w:pos="1680"/>
        </w:tabs>
        <w:kinsoku w:val="0"/>
        <w:overflowPunct w:val="0"/>
        <w:ind w:left="239" w:right="229" w:firstLine="721"/>
        <w:rPr>
          <w:color w:val="010202"/>
        </w:rPr>
      </w:pPr>
      <w:r>
        <w:rPr>
          <w:color w:val="010202"/>
        </w:rPr>
        <w:t>Nuisance Conditions. Nuisance conditions shall be controlled by conducting site activities in the manner described in these Conditions of Certification, the operations plan, and applicable Department</w:t>
      </w:r>
      <w:r>
        <w:rPr>
          <w:color w:val="010202"/>
          <w:spacing w:val="-15"/>
        </w:rPr>
        <w:t xml:space="preserve"> </w:t>
      </w:r>
      <w:r>
        <w:rPr>
          <w:color w:val="010202"/>
        </w:rPr>
        <w:t>rules.</w:t>
      </w:r>
    </w:p>
    <w:p w14:paraId="46B51A9A" w14:textId="77777777" w:rsidR="003C7170" w:rsidRDefault="003C7170">
      <w:pPr>
        <w:pStyle w:val="BodyText"/>
        <w:kinsoku w:val="0"/>
        <w:overflowPunct w:val="0"/>
        <w:spacing w:before="4"/>
        <w:ind w:left="0"/>
      </w:pPr>
    </w:p>
    <w:p w14:paraId="2CCA5080" w14:textId="77777777" w:rsidR="003C7170" w:rsidRDefault="003C7170">
      <w:pPr>
        <w:pStyle w:val="Heading1"/>
        <w:numPr>
          <w:ilvl w:val="0"/>
          <w:numId w:val="4"/>
        </w:numPr>
        <w:tabs>
          <w:tab w:val="left" w:pos="960"/>
        </w:tabs>
        <w:kinsoku w:val="0"/>
        <w:overflowPunct w:val="0"/>
        <w:spacing w:before="1" w:line="274" w:lineRule="exact"/>
        <w:ind w:left="959" w:hanging="720"/>
        <w:rPr>
          <w:color w:val="010202"/>
        </w:rPr>
      </w:pPr>
      <w:r>
        <w:rPr>
          <w:color w:val="010202"/>
        </w:rPr>
        <w:t>Construction</w:t>
      </w:r>
    </w:p>
    <w:p w14:paraId="687F0E12" w14:textId="77777777" w:rsidR="003C7170" w:rsidRDefault="003C7170">
      <w:pPr>
        <w:pStyle w:val="BodyText"/>
        <w:kinsoku w:val="0"/>
        <w:overflowPunct w:val="0"/>
        <w:ind w:right="102"/>
        <w:rPr>
          <w:color w:val="010202"/>
        </w:rPr>
      </w:pPr>
      <w:r>
        <w:rPr>
          <w:color w:val="010202"/>
        </w:rPr>
        <w:t>The Class I landfill disposal units associated with this site shall be constructed in accordance with all applicable requirements of Chapter 62-701, F.A.C., and in accordance with all applicable requirements of other Department</w:t>
      </w:r>
      <w:r>
        <w:rPr>
          <w:color w:val="010202"/>
          <w:spacing w:val="-29"/>
        </w:rPr>
        <w:t xml:space="preserve"> </w:t>
      </w:r>
      <w:r>
        <w:rPr>
          <w:color w:val="010202"/>
        </w:rPr>
        <w:t>rules.</w:t>
      </w:r>
    </w:p>
    <w:p w14:paraId="6D4BC4FE" w14:textId="77777777" w:rsidR="003C7170" w:rsidRDefault="003C7170">
      <w:pPr>
        <w:pStyle w:val="ListParagraph"/>
        <w:numPr>
          <w:ilvl w:val="1"/>
          <w:numId w:val="4"/>
        </w:numPr>
        <w:tabs>
          <w:tab w:val="left" w:pos="1681"/>
        </w:tabs>
        <w:kinsoku w:val="0"/>
        <w:overflowPunct w:val="0"/>
        <w:spacing w:before="122"/>
        <w:ind w:left="239" w:right="184" w:firstLine="720"/>
        <w:rPr>
          <w:color w:val="010202"/>
        </w:rPr>
      </w:pPr>
      <w:r>
        <w:rPr>
          <w:color w:val="010202"/>
        </w:rPr>
        <w:t>General</w:t>
      </w:r>
      <w:r>
        <w:rPr>
          <w:color w:val="010202"/>
          <w:spacing w:val="-6"/>
        </w:rPr>
        <w:t xml:space="preserve"> </w:t>
      </w:r>
      <w:r>
        <w:rPr>
          <w:color w:val="010202"/>
        </w:rPr>
        <w:t>Construction</w:t>
      </w:r>
      <w:r>
        <w:rPr>
          <w:color w:val="010202"/>
          <w:spacing w:val="-6"/>
        </w:rPr>
        <w:t xml:space="preserve"> </w:t>
      </w:r>
      <w:r>
        <w:rPr>
          <w:color w:val="010202"/>
        </w:rPr>
        <w:t>Requirements.</w:t>
      </w:r>
      <w:r>
        <w:rPr>
          <w:color w:val="010202"/>
          <w:spacing w:val="-5"/>
        </w:rPr>
        <w:t xml:space="preserve"> </w:t>
      </w:r>
      <w:r>
        <w:rPr>
          <w:color w:val="010202"/>
        </w:rPr>
        <w:t>All</w:t>
      </w:r>
      <w:r>
        <w:rPr>
          <w:color w:val="010202"/>
          <w:spacing w:val="-6"/>
        </w:rPr>
        <w:t xml:space="preserve"> </w:t>
      </w:r>
      <w:r>
        <w:rPr>
          <w:color w:val="010202"/>
        </w:rPr>
        <w:t>construction</w:t>
      </w:r>
      <w:r>
        <w:rPr>
          <w:color w:val="010202"/>
          <w:spacing w:val="-6"/>
        </w:rPr>
        <w:t xml:space="preserve"> </w:t>
      </w:r>
      <w:r>
        <w:rPr>
          <w:color w:val="010202"/>
        </w:rPr>
        <w:t>shall</w:t>
      </w:r>
      <w:r>
        <w:rPr>
          <w:color w:val="010202"/>
          <w:spacing w:val="-6"/>
        </w:rPr>
        <w:t xml:space="preserve"> </w:t>
      </w:r>
      <w:r>
        <w:rPr>
          <w:color w:val="010202"/>
        </w:rPr>
        <w:t>be</w:t>
      </w:r>
      <w:r>
        <w:rPr>
          <w:color w:val="010202"/>
          <w:spacing w:val="-6"/>
        </w:rPr>
        <w:t xml:space="preserve"> </w:t>
      </w:r>
      <w:r>
        <w:rPr>
          <w:color w:val="010202"/>
        </w:rPr>
        <w:t>done</w:t>
      </w:r>
      <w:r>
        <w:rPr>
          <w:color w:val="010202"/>
          <w:spacing w:val="-7"/>
        </w:rPr>
        <w:t xml:space="preserve"> </w:t>
      </w:r>
      <w:r>
        <w:rPr>
          <w:color w:val="010202"/>
        </w:rPr>
        <w:t>in</w:t>
      </w:r>
      <w:r>
        <w:rPr>
          <w:color w:val="010202"/>
          <w:spacing w:val="-7"/>
        </w:rPr>
        <w:t xml:space="preserve"> </w:t>
      </w:r>
      <w:r>
        <w:rPr>
          <w:color w:val="010202"/>
        </w:rPr>
        <w:t xml:space="preserve">accordance with the approved design, drawings, CQA plan, and specifications. The Department shall be notified before any changes, other than minor deviations, to the approved design are implemented </w:t>
      </w:r>
      <w:proofErr w:type="gramStart"/>
      <w:r>
        <w:rPr>
          <w:color w:val="010202"/>
        </w:rPr>
        <w:t>in order to</w:t>
      </w:r>
      <w:proofErr w:type="gramEnd"/>
      <w:r>
        <w:rPr>
          <w:color w:val="010202"/>
        </w:rPr>
        <w:t xml:space="preserve"> determine whether an amendment or modification is required. If</w:t>
      </w:r>
      <w:r>
        <w:rPr>
          <w:color w:val="010202"/>
          <w:spacing w:val="1"/>
        </w:rPr>
        <w:t xml:space="preserve"> </w:t>
      </w:r>
      <w:r>
        <w:rPr>
          <w:color w:val="010202"/>
        </w:rPr>
        <w:t>an</w:t>
      </w:r>
    </w:p>
    <w:p w14:paraId="0ED1392A" w14:textId="77777777" w:rsidR="003C7170" w:rsidRDefault="003C7170">
      <w:pPr>
        <w:pStyle w:val="ListParagraph"/>
        <w:numPr>
          <w:ilvl w:val="1"/>
          <w:numId w:val="4"/>
        </w:numPr>
        <w:tabs>
          <w:tab w:val="left" w:pos="1681"/>
        </w:tabs>
        <w:kinsoku w:val="0"/>
        <w:overflowPunct w:val="0"/>
        <w:spacing w:before="122"/>
        <w:ind w:left="239" w:right="184" w:firstLine="720"/>
        <w:rPr>
          <w:color w:val="010202"/>
        </w:rPr>
        <w:sectPr w:rsidR="003C7170">
          <w:headerReference w:type="even" r:id="rId8"/>
          <w:headerReference w:type="default" r:id="rId9"/>
          <w:footerReference w:type="even" r:id="rId10"/>
          <w:footerReference w:type="default" r:id="rId11"/>
          <w:headerReference w:type="first" r:id="rId12"/>
          <w:footerReference w:type="first" r:id="rId13"/>
          <w:pgSz w:w="12240" w:h="15840"/>
          <w:pgMar w:top="1260" w:right="1340" w:bottom="880" w:left="1200" w:header="727" w:footer="690" w:gutter="0"/>
          <w:pgNumType w:start="1"/>
          <w:cols w:space="720"/>
          <w:noEndnote/>
        </w:sectPr>
      </w:pPr>
    </w:p>
    <w:p w14:paraId="0B8AC186"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2051EC7E">
          <v:group id="_x0000_s1030" style="width:464.8pt;height:1.25pt;mso-position-horizontal-relative:char;mso-position-vertical-relative:line" coordsize="9296,25" o:allowincell="f">
            <v:shape id="_x0000_s1031" style="position:absolute;left:5;top:5;width:9286;height:20;mso-position-horizontal-relative:page;mso-position-vertical-relative:page" coordsize="9286,20" o:allowincell="f" path="m,15l9285,e" filled="f" strokecolor="#010202" strokeweight=".5pt">
              <v:path arrowok="t"/>
            </v:shape>
            <w10:anchorlock/>
          </v:group>
        </w:pict>
      </w:r>
    </w:p>
    <w:p w14:paraId="652EED2C" w14:textId="77777777" w:rsidR="003C7170" w:rsidRDefault="003C7170">
      <w:pPr>
        <w:pStyle w:val="BodyText"/>
        <w:kinsoku w:val="0"/>
        <w:overflowPunct w:val="0"/>
        <w:spacing w:before="138"/>
        <w:ind w:left="240"/>
        <w:rPr>
          <w:color w:val="010202"/>
        </w:rPr>
      </w:pPr>
      <w:r>
        <w:rPr>
          <w:color w:val="010202"/>
        </w:rPr>
        <w:t>amendment or modification is not required, it may be processed in accordance with Section A, Condition XX Procedures for Post-Certification Submittals.</w:t>
      </w:r>
    </w:p>
    <w:p w14:paraId="544D935D" w14:textId="77777777" w:rsidR="003C7170" w:rsidRDefault="003C7170">
      <w:pPr>
        <w:pStyle w:val="ListParagraph"/>
        <w:numPr>
          <w:ilvl w:val="1"/>
          <w:numId w:val="4"/>
        </w:numPr>
        <w:tabs>
          <w:tab w:val="left" w:pos="1681"/>
        </w:tabs>
        <w:kinsoku w:val="0"/>
        <w:overflowPunct w:val="0"/>
        <w:ind w:left="239" w:right="279" w:firstLine="721"/>
        <w:rPr>
          <w:color w:val="010202"/>
        </w:rPr>
      </w:pPr>
      <w:r>
        <w:rPr>
          <w:color w:val="010202"/>
        </w:rPr>
        <w:t>Certification of Construction Completion. Upon completion of construction, the engineer of record shall certify to the Department in accordance with Rule 62-701.320(9)(b), F.A.C., that the permitted construction is complete and was done in substantial conformance with the approved construction plans except where minor deviations were necessary. All deviations shall be described in detail and the reasons therefore enumerated. The following documents shall be submitted along with the</w:t>
      </w:r>
      <w:r>
        <w:rPr>
          <w:color w:val="010202"/>
          <w:spacing w:val="-13"/>
        </w:rPr>
        <w:t xml:space="preserve"> </w:t>
      </w:r>
      <w:r>
        <w:rPr>
          <w:color w:val="010202"/>
        </w:rPr>
        <w:t>Certification:</w:t>
      </w:r>
    </w:p>
    <w:p w14:paraId="3F1B4395" w14:textId="77777777" w:rsidR="003C7170" w:rsidRDefault="003C7170">
      <w:pPr>
        <w:pStyle w:val="ListParagraph"/>
        <w:numPr>
          <w:ilvl w:val="2"/>
          <w:numId w:val="4"/>
        </w:numPr>
        <w:tabs>
          <w:tab w:val="left" w:pos="2400"/>
        </w:tabs>
        <w:kinsoku w:val="0"/>
        <w:overflowPunct w:val="0"/>
        <w:ind w:right="312" w:firstLine="1440"/>
        <w:rPr>
          <w:color w:val="010202"/>
        </w:rPr>
      </w:pPr>
      <w:r>
        <w:rPr>
          <w:color w:val="010202"/>
        </w:rPr>
        <w:t>The final report and record drawings showing that the liner system has been installed in substantial conformance with the plans and specifications for the liner system. The record drawings must include the results of the surveys of the liner, base grade and collection pipe</w:t>
      </w:r>
      <w:r>
        <w:rPr>
          <w:color w:val="010202"/>
          <w:spacing w:val="-11"/>
        </w:rPr>
        <w:t xml:space="preserve"> </w:t>
      </w:r>
      <w:r>
        <w:rPr>
          <w:color w:val="010202"/>
        </w:rPr>
        <w:t>slopes.</w:t>
      </w:r>
    </w:p>
    <w:p w14:paraId="13FC7B15" w14:textId="77777777" w:rsidR="003C7170" w:rsidRDefault="003C7170">
      <w:pPr>
        <w:pStyle w:val="ListParagraph"/>
        <w:numPr>
          <w:ilvl w:val="2"/>
          <w:numId w:val="4"/>
        </w:numPr>
        <w:tabs>
          <w:tab w:val="left" w:pos="2401"/>
        </w:tabs>
        <w:kinsoku w:val="0"/>
        <w:overflowPunct w:val="0"/>
        <w:ind w:right="889" w:firstLine="1440"/>
        <w:rPr>
          <w:color w:val="010202"/>
        </w:rPr>
      </w:pPr>
      <w:r>
        <w:rPr>
          <w:color w:val="010202"/>
        </w:rPr>
        <w:t>The final report showing the results of the geomembrane liner</w:t>
      </w:r>
      <w:r>
        <w:rPr>
          <w:color w:val="010202"/>
          <w:spacing w:val="-39"/>
        </w:rPr>
        <w:t xml:space="preserve"> </w:t>
      </w:r>
      <w:r>
        <w:rPr>
          <w:color w:val="010202"/>
        </w:rPr>
        <w:t>leak location survey, if</w:t>
      </w:r>
      <w:r>
        <w:rPr>
          <w:color w:val="010202"/>
          <w:spacing w:val="-18"/>
        </w:rPr>
        <w:t xml:space="preserve"> </w:t>
      </w:r>
      <w:r>
        <w:rPr>
          <w:color w:val="010202"/>
        </w:rPr>
        <w:t>applicable.</w:t>
      </w:r>
    </w:p>
    <w:p w14:paraId="580A80D6" w14:textId="77777777" w:rsidR="003C7170" w:rsidRDefault="003C7170">
      <w:pPr>
        <w:pStyle w:val="ListParagraph"/>
        <w:numPr>
          <w:ilvl w:val="2"/>
          <w:numId w:val="4"/>
        </w:numPr>
        <w:tabs>
          <w:tab w:val="left" w:pos="2401"/>
        </w:tabs>
        <w:kinsoku w:val="0"/>
        <w:overflowPunct w:val="0"/>
        <w:ind w:left="2400"/>
        <w:rPr>
          <w:color w:val="010202"/>
        </w:rPr>
      </w:pPr>
      <w:r>
        <w:rPr>
          <w:color w:val="010202"/>
        </w:rPr>
        <w:t>Results of testing of geosynthetic and soil components of the liner</w:t>
      </w:r>
      <w:r>
        <w:rPr>
          <w:color w:val="010202"/>
          <w:spacing w:val="-37"/>
        </w:rPr>
        <w:t xml:space="preserve"> </w:t>
      </w:r>
      <w:r>
        <w:rPr>
          <w:color w:val="010202"/>
        </w:rPr>
        <w:t>system.</w:t>
      </w:r>
    </w:p>
    <w:p w14:paraId="25FD7207" w14:textId="77777777" w:rsidR="003C7170" w:rsidRDefault="003C7170">
      <w:pPr>
        <w:pStyle w:val="ListParagraph"/>
        <w:numPr>
          <w:ilvl w:val="1"/>
          <w:numId w:val="4"/>
        </w:numPr>
        <w:tabs>
          <w:tab w:val="left" w:pos="1680"/>
        </w:tabs>
        <w:kinsoku w:val="0"/>
        <w:overflowPunct w:val="0"/>
        <w:ind w:left="1679" w:hanging="720"/>
        <w:rPr>
          <w:color w:val="010202"/>
        </w:rPr>
      </w:pPr>
      <w:r>
        <w:rPr>
          <w:color w:val="010202"/>
        </w:rPr>
        <w:t>Construction Quality</w:t>
      </w:r>
      <w:r>
        <w:rPr>
          <w:color w:val="010202"/>
          <w:spacing w:val="-45"/>
        </w:rPr>
        <w:t xml:space="preserve"> </w:t>
      </w:r>
      <w:r>
        <w:rPr>
          <w:color w:val="010202"/>
        </w:rPr>
        <w:t>Assurance Plan pursuant to 62-701.400(1), F.A.C.</w:t>
      </w:r>
    </w:p>
    <w:p w14:paraId="070C39AF" w14:textId="77777777" w:rsidR="003C7170" w:rsidRDefault="003C7170">
      <w:pPr>
        <w:pStyle w:val="ListParagraph"/>
        <w:numPr>
          <w:ilvl w:val="1"/>
          <w:numId w:val="4"/>
        </w:numPr>
        <w:tabs>
          <w:tab w:val="left" w:pos="1681"/>
        </w:tabs>
        <w:kinsoku w:val="0"/>
        <w:overflowPunct w:val="0"/>
        <w:ind w:left="239" w:right="141" w:firstLine="720"/>
        <w:rPr>
          <w:rFonts w:ascii="Calibri" w:hAnsi="Calibri" w:cs="Calibri"/>
          <w:color w:val="010202"/>
          <w:sz w:val="20"/>
          <w:szCs w:val="20"/>
        </w:rPr>
      </w:pPr>
      <w:r>
        <w:rPr>
          <w:color w:val="010202"/>
        </w:rPr>
        <w:t>Approval of Certification. The licensee shall not begin using newly constructed Class I disposal unit at the facility until one of the following has occurred: (1) the Department has stated in writing that it has no objection to the certification of construction completion; or (2) at least 30 days have passed since the certification was submitted and the Department has not responded in writing to the</w:t>
      </w:r>
      <w:r>
        <w:rPr>
          <w:color w:val="010202"/>
          <w:spacing w:val="-31"/>
        </w:rPr>
        <w:t xml:space="preserve"> </w:t>
      </w:r>
      <w:r>
        <w:rPr>
          <w:color w:val="010202"/>
        </w:rPr>
        <w:t>certification</w:t>
      </w:r>
      <w:r>
        <w:rPr>
          <w:rFonts w:ascii="Calibri" w:hAnsi="Calibri" w:cs="Calibri"/>
          <w:color w:val="010202"/>
          <w:sz w:val="20"/>
          <w:szCs w:val="20"/>
        </w:rPr>
        <w:t>.</w:t>
      </w:r>
    </w:p>
    <w:p w14:paraId="7B0D9875" w14:textId="77777777" w:rsidR="003C7170" w:rsidRDefault="003C7170">
      <w:pPr>
        <w:pStyle w:val="BodyText"/>
        <w:kinsoku w:val="0"/>
        <w:overflowPunct w:val="0"/>
        <w:spacing w:before="10"/>
        <w:ind w:left="0"/>
        <w:rPr>
          <w:rFonts w:ascii="Calibri" w:hAnsi="Calibri" w:cs="Calibri"/>
          <w:sz w:val="22"/>
          <w:szCs w:val="22"/>
        </w:rPr>
      </w:pPr>
    </w:p>
    <w:p w14:paraId="539EAEF3" w14:textId="77777777" w:rsidR="003C7170" w:rsidRDefault="003C7170">
      <w:pPr>
        <w:pStyle w:val="Heading1"/>
        <w:numPr>
          <w:ilvl w:val="0"/>
          <w:numId w:val="4"/>
        </w:numPr>
        <w:tabs>
          <w:tab w:val="left" w:pos="960"/>
        </w:tabs>
        <w:kinsoku w:val="0"/>
        <w:overflowPunct w:val="0"/>
        <w:spacing w:line="274" w:lineRule="exact"/>
        <w:ind w:left="959" w:hanging="719"/>
        <w:rPr>
          <w:color w:val="010202"/>
        </w:rPr>
      </w:pPr>
      <w:r>
        <w:rPr>
          <w:color w:val="010202"/>
        </w:rPr>
        <w:t>Operation</w:t>
      </w:r>
    </w:p>
    <w:p w14:paraId="09AA703B" w14:textId="77777777" w:rsidR="003C7170" w:rsidRDefault="003C7170">
      <w:pPr>
        <w:pStyle w:val="BodyText"/>
        <w:kinsoku w:val="0"/>
        <w:overflowPunct w:val="0"/>
        <w:ind w:right="203"/>
        <w:rPr>
          <w:color w:val="010202"/>
        </w:rPr>
      </w:pPr>
      <w:r>
        <w:rPr>
          <w:color w:val="010202"/>
        </w:rPr>
        <w:t>Operation of the associated landfill shall be done in accordance with all applicable portions of Chapter 62-701, F.A.C., including prohibitions, procedures for closing of the landfill, and final cover requirements, or, as provided in the Conditions Section B. Condition I. Department of Environmental Protection, C – Resource Recovery Facility in its entirety. Review shall be performed in accordance with the Conditions Section A. Condition VI. Design and Performance Criteria. The final plans for this Facility shall include provisions for the isolated temporary handling of suspected hazardous, toxic, or infectious wastes.</w:t>
      </w:r>
    </w:p>
    <w:p w14:paraId="6AA033A4" w14:textId="77777777" w:rsidR="003C7170" w:rsidRDefault="003C7170">
      <w:pPr>
        <w:pStyle w:val="ListParagraph"/>
        <w:numPr>
          <w:ilvl w:val="1"/>
          <w:numId w:val="4"/>
        </w:numPr>
        <w:tabs>
          <w:tab w:val="left" w:pos="1681"/>
        </w:tabs>
        <w:kinsoku w:val="0"/>
        <w:overflowPunct w:val="0"/>
        <w:spacing w:before="2"/>
        <w:ind w:left="239" w:right="609" w:firstLine="720"/>
        <w:rPr>
          <w:color w:val="010202"/>
        </w:rPr>
      </w:pPr>
      <w:r>
        <w:rPr>
          <w:color w:val="010202"/>
        </w:rPr>
        <w:t>No suspected or known hazardous, toxic, or infectious wastes as defined by applicable</w:t>
      </w:r>
      <w:r>
        <w:rPr>
          <w:color w:val="010202"/>
          <w:spacing w:val="-3"/>
        </w:rPr>
        <w:t xml:space="preserve"> </w:t>
      </w:r>
      <w:r>
        <w:rPr>
          <w:color w:val="010202"/>
        </w:rPr>
        <w:t>Federal,</w:t>
      </w:r>
      <w:r>
        <w:rPr>
          <w:color w:val="010202"/>
          <w:spacing w:val="-3"/>
        </w:rPr>
        <w:t xml:space="preserve"> </w:t>
      </w:r>
      <w:r>
        <w:rPr>
          <w:color w:val="010202"/>
        </w:rPr>
        <w:t>State</w:t>
      </w:r>
      <w:r>
        <w:rPr>
          <w:color w:val="010202"/>
          <w:spacing w:val="-3"/>
        </w:rPr>
        <w:t xml:space="preserve"> </w:t>
      </w:r>
      <w:r>
        <w:rPr>
          <w:color w:val="010202"/>
        </w:rPr>
        <w:t>or</w:t>
      </w:r>
      <w:r>
        <w:rPr>
          <w:color w:val="010202"/>
          <w:spacing w:val="-5"/>
        </w:rPr>
        <w:t xml:space="preserve"> </w:t>
      </w:r>
      <w:r>
        <w:rPr>
          <w:color w:val="010202"/>
        </w:rPr>
        <w:t>local</w:t>
      </w:r>
      <w:r>
        <w:rPr>
          <w:color w:val="010202"/>
          <w:spacing w:val="-5"/>
        </w:rPr>
        <w:t xml:space="preserve"> </w:t>
      </w:r>
      <w:r>
        <w:rPr>
          <w:color w:val="010202"/>
        </w:rPr>
        <w:t>statutes,</w:t>
      </w:r>
      <w:r>
        <w:rPr>
          <w:color w:val="010202"/>
          <w:spacing w:val="-5"/>
        </w:rPr>
        <w:t xml:space="preserve"> </w:t>
      </w:r>
      <w:r>
        <w:rPr>
          <w:color w:val="010202"/>
        </w:rPr>
        <w:t>rules,</w:t>
      </w:r>
      <w:r>
        <w:rPr>
          <w:color w:val="010202"/>
          <w:spacing w:val="-5"/>
        </w:rPr>
        <w:t xml:space="preserve"> </w:t>
      </w:r>
      <w:r>
        <w:rPr>
          <w:color w:val="010202"/>
        </w:rPr>
        <w:t>regulations</w:t>
      </w:r>
      <w:r>
        <w:rPr>
          <w:color w:val="010202"/>
          <w:spacing w:val="-4"/>
        </w:rPr>
        <w:t xml:space="preserve"> </w:t>
      </w:r>
      <w:r>
        <w:rPr>
          <w:color w:val="010202"/>
        </w:rPr>
        <w:t>or</w:t>
      </w:r>
      <w:r>
        <w:rPr>
          <w:color w:val="010202"/>
          <w:spacing w:val="-5"/>
        </w:rPr>
        <w:t xml:space="preserve"> </w:t>
      </w:r>
      <w:r>
        <w:rPr>
          <w:color w:val="010202"/>
        </w:rPr>
        <w:t>ordinances</w:t>
      </w:r>
      <w:r>
        <w:rPr>
          <w:color w:val="010202"/>
          <w:spacing w:val="-5"/>
        </w:rPr>
        <w:t xml:space="preserve"> </w:t>
      </w:r>
      <w:r>
        <w:rPr>
          <w:color w:val="010202"/>
        </w:rPr>
        <w:t>shall</w:t>
      </w:r>
      <w:r>
        <w:rPr>
          <w:color w:val="010202"/>
          <w:spacing w:val="-5"/>
        </w:rPr>
        <w:t xml:space="preserve"> </w:t>
      </w:r>
      <w:r>
        <w:rPr>
          <w:color w:val="010202"/>
        </w:rPr>
        <w:t>be</w:t>
      </w:r>
      <w:r>
        <w:rPr>
          <w:color w:val="010202"/>
          <w:spacing w:val="-5"/>
        </w:rPr>
        <w:t xml:space="preserve"> </w:t>
      </w:r>
      <w:r>
        <w:rPr>
          <w:color w:val="010202"/>
        </w:rPr>
        <w:t>burned</w:t>
      </w:r>
      <w:r>
        <w:rPr>
          <w:color w:val="010202"/>
          <w:spacing w:val="-5"/>
        </w:rPr>
        <w:t xml:space="preserve"> </w:t>
      </w:r>
      <w:r>
        <w:rPr>
          <w:color w:val="010202"/>
        </w:rPr>
        <w:t>or landfilled at the</w:t>
      </w:r>
      <w:r>
        <w:rPr>
          <w:color w:val="010202"/>
          <w:spacing w:val="-6"/>
        </w:rPr>
        <w:t xml:space="preserve"> </w:t>
      </w:r>
      <w:r>
        <w:rPr>
          <w:color w:val="010202"/>
        </w:rPr>
        <w:t>site.</w:t>
      </w:r>
    </w:p>
    <w:p w14:paraId="1EE9FADD" w14:textId="77777777" w:rsidR="003C7170" w:rsidRDefault="003C7170">
      <w:pPr>
        <w:pStyle w:val="ListParagraph"/>
        <w:numPr>
          <w:ilvl w:val="1"/>
          <w:numId w:val="4"/>
        </w:numPr>
        <w:tabs>
          <w:tab w:val="left" w:pos="1680"/>
        </w:tabs>
        <w:kinsoku w:val="0"/>
        <w:overflowPunct w:val="0"/>
        <w:ind w:left="239" w:right="103" w:firstLine="720"/>
        <w:rPr>
          <w:color w:val="010202"/>
        </w:rPr>
      </w:pPr>
      <w:r>
        <w:rPr>
          <w:color w:val="010202"/>
        </w:rPr>
        <w:t>Special Wastes. The disposal or management of any "special wastes" shall be in accordance with F.A.C. 62-701.300(8), 62-701.520 and any other applicable Department rules, to protect the public safety, health and welfare. All solid wastes, recovered materials</w:t>
      </w:r>
      <w:r w:rsidR="0006597B">
        <w:rPr>
          <w:color w:val="010202"/>
        </w:rPr>
        <w:t>,</w:t>
      </w:r>
      <w:r>
        <w:rPr>
          <w:color w:val="010202"/>
        </w:rPr>
        <w:t xml:space="preserve"> or residues shall</w:t>
      </w:r>
      <w:r>
        <w:rPr>
          <w:color w:val="010202"/>
          <w:spacing w:val="-3"/>
        </w:rPr>
        <w:t xml:space="preserve"> </w:t>
      </w:r>
      <w:r>
        <w:rPr>
          <w:color w:val="010202"/>
        </w:rPr>
        <w:t>be</w:t>
      </w:r>
      <w:r>
        <w:rPr>
          <w:color w:val="010202"/>
          <w:spacing w:val="-3"/>
        </w:rPr>
        <w:t xml:space="preserve"> </w:t>
      </w:r>
      <w:r>
        <w:rPr>
          <w:color w:val="010202"/>
        </w:rPr>
        <w:t>managed</w:t>
      </w:r>
      <w:r>
        <w:rPr>
          <w:color w:val="010202"/>
          <w:spacing w:val="-3"/>
        </w:rPr>
        <w:t xml:space="preserve"> </w:t>
      </w:r>
      <w:r>
        <w:rPr>
          <w:color w:val="010202"/>
        </w:rPr>
        <w:t>in</w:t>
      </w:r>
      <w:r>
        <w:rPr>
          <w:color w:val="010202"/>
          <w:spacing w:val="-3"/>
        </w:rPr>
        <w:t xml:space="preserve"> </w:t>
      </w:r>
      <w:r>
        <w:rPr>
          <w:color w:val="010202"/>
        </w:rPr>
        <w:t>a</w:t>
      </w:r>
      <w:r>
        <w:rPr>
          <w:color w:val="010202"/>
          <w:spacing w:val="-3"/>
        </w:rPr>
        <w:t xml:space="preserve"> </w:t>
      </w:r>
      <w:r>
        <w:rPr>
          <w:color w:val="010202"/>
        </w:rPr>
        <w:t>manner</w:t>
      </w:r>
      <w:r>
        <w:rPr>
          <w:color w:val="010202"/>
          <w:spacing w:val="-3"/>
        </w:rPr>
        <w:t xml:space="preserve"> </w:t>
      </w:r>
      <w:r>
        <w:rPr>
          <w:color w:val="010202"/>
        </w:rPr>
        <w:t>so</w:t>
      </w:r>
      <w:r>
        <w:rPr>
          <w:color w:val="010202"/>
          <w:spacing w:val="-3"/>
        </w:rPr>
        <w:t xml:space="preserve"> </w:t>
      </w:r>
      <w:r>
        <w:rPr>
          <w:color w:val="010202"/>
        </w:rPr>
        <w:t>as</w:t>
      </w:r>
      <w:r>
        <w:rPr>
          <w:color w:val="010202"/>
          <w:spacing w:val="-3"/>
        </w:rPr>
        <w:t xml:space="preserve"> </w:t>
      </w:r>
      <w:r>
        <w:rPr>
          <w:color w:val="010202"/>
        </w:rPr>
        <w:t>not</w:t>
      </w:r>
      <w:r>
        <w:rPr>
          <w:color w:val="010202"/>
          <w:spacing w:val="-3"/>
        </w:rPr>
        <w:t xml:space="preserve"> </w:t>
      </w:r>
      <w:r>
        <w:rPr>
          <w:color w:val="010202"/>
        </w:rPr>
        <w:t>to</w:t>
      </w:r>
      <w:r>
        <w:rPr>
          <w:color w:val="010202"/>
          <w:spacing w:val="-3"/>
        </w:rPr>
        <w:t xml:space="preserve"> </w:t>
      </w:r>
      <w:r>
        <w:rPr>
          <w:color w:val="010202"/>
        </w:rPr>
        <w:t>constitute</w:t>
      </w:r>
      <w:r>
        <w:rPr>
          <w:color w:val="010202"/>
          <w:spacing w:val="-3"/>
        </w:rPr>
        <w:t xml:space="preserve"> </w:t>
      </w:r>
      <w:r>
        <w:rPr>
          <w:color w:val="010202"/>
        </w:rPr>
        <w:t>a</w:t>
      </w:r>
      <w:r>
        <w:rPr>
          <w:color w:val="010202"/>
          <w:spacing w:val="-3"/>
        </w:rPr>
        <w:t xml:space="preserve"> </w:t>
      </w:r>
      <w:r>
        <w:rPr>
          <w:color w:val="010202"/>
        </w:rPr>
        <w:t>fire</w:t>
      </w:r>
      <w:r>
        <w:rPr>
          <w:color w:val="010202"/>
          <w:spacing w:val="-3"/>
        </w:rPr>
        <w:t xml:space="preserve"> </w:t>
      </w:r>
      <w:r>
        <w:rPr>
          <w:color w:val="010202"/>
        </w:rPr>
        <w:t>or</w:t>
      </w:r>
      <w:r>
        <w:rPr>
          <w:color w:val="010202"/>
          <w:spacing w:val="-4"/>
        </w:rPr>
        <w:t xml:space="preserve"> </w:t>
      </w:r>
      <w:r>
        <w:rPr>
          <w:color w:val="010202"/>
        </w:rPr>
        <w:t>safety</w:t>
      </w:r>
      <w:r>
        <w:rPr>
          <w:color w:val="010202"/>
          <w:spacing w:val="-8"/>
        </w:rPr>
        <w:t xml:space="preserve"> </w:t>
      </w:r>
      <w:r>
        <w:rPr>
          <w:color w:val="010202"/>
        </w:rPr>
        <w:t>hazard or</w:t>
      </w:r>
      <w:r>
        <w:rPr>
          <w:color w:val="010202"/>
          <w:spacing w:val="-3"/>
        </w:rPr>
        <w:t xml:space="preserve"> </w:t>
      </w:r>
      <w:r>
        <w:rPr>
          <w:color w:val="010202"/>
        </w:rPr>
        <w:t>a</w:t>
      </w:r>
      <w:r>
        <w:rPr>
          <w:color w:val="010202"/>
          <w:spacing w:val="-3"/>
        </w:rPr>
        <w:t xml:space="preserve"> </w:t>
      </w:r>
      <w:r>
        <w:rPr>
          <w:color w:val="010202"/>
        </w:rPr>
        <w:t>sanitary</w:t>
      </w:r>
      <w:r>
        <w:rPr>
          <w:color w:val="010202"/>
          <w:spacing w:val="-8"/>
        </w:rPr>
        <w:t xml:space="preserve"> </w:t>
      </w:r>
      <w:r>
        <w:rPr>
          <w:color w:val="010202"/>
        </w:rPr>
        <w:t>nuisance, and shall comply with all applicable local or state regulations.  Recovered resources which may be offered for sale shall comply with applicable regulations of all appropriate state</w:t>
      </w:r>
      <w:r>
        <w:rPr>
          <w:color w:val="010202"/>
          <w:spacing w:val="-43"/>
        </w:rPr>
        <w:t xml:space="preserve"> </w:t>
      </w:r>
      <w:r>
        <w:rPr>
          <w:color w:val="010202"/>
        </w:rPr>
        <w:t>agencies.</w:t>
      </w:r>
    </w:p>
    <w:p w14:paraId="1149B36D" w14:textId="77777777" w:rsidR="003C7170" w:rsidRDefault="003C7170">
      <w:pPr>
        <w:pStyle w:val="ListParagraph"/>
        <w:numPr>
          <w:ilvl w:val="1"/>
          <w:numId w:val="4"/>
        </w:numPr>
        <w:tabs>
          <w:tab w:val="left" w:pos="1680"/>
        </w:tabs>
        <w:kinsoku w:val="0"/>
        <w:overflowPunct w:val="0"/>
        <w:ind w:left="239" w:right="124" w:firstLine="720"/>
        <w:rPr>
          <w:color w:val="010202"/>
        </w:rPr>
      </w:pPr>
      <w:r>
        <w:rPr>
          <w:color w:val="010202"/>
        </w:rPr>
        <w:t>Landfill Operation Requirements. This Facility shall be operated in accordance with F.A.C. 62-701.500, Landfill Operation Requirements, and the current Department-approved Operations Plan (see attached Appendix I). Changes to the Operations Plan shall be submitted to the Department for review and written approval prior to implementation. The Department shall approve or disapprove requests for minor changes to the Operations Plan within 30 days of such change request. A minor change is defined to include: changes to filling sequence, changes to equipment</w:t>
      </w:r>
      <w:r>
        <w:rPr>
          <w:color w:val="010202"/>
          <w:spacing w:val="-4"/>
        </w:rPr>
        <w:t xml:space="preserve"> </w:t>
      </w:r>
      <w:r>
        <w:rPr>
          <w:color w:val="010202"/>
        </w:rPr>
        <w:t>used,</w:t>
      </w:r>
      <w:r>
        <w:rPr>
          <w:color w:val="010202"/>
          <w:spacing w:val="-5"/>
        </w:rPr>
        <w:t xml:space="preserve"> </w:t>
      </w:r>
      <w:r>
        <w:rPr>
          <w:color w:val="010202"/>
        </w:rPr>
        <w:t>dimensions</w:t>
      </w:r>
      <w:r>
        <w:rPr>
          <w:color w:val="010202"/>
          <w:spacing w:val="-5"/>
        </w:rPr>
        <w:t xml:space="preserve"> </w:t>
      </w:r>
      <w:r>
        <w:rPr>
          <w:color w:val="010202"/>
        </w:rPr>
        <w:t>of</w:t>
      </w:r>
      <w:r>
        <w:rPr>
          <w:color w:val="010202"/>
          <w:spacing w:val="-5"/>
        </w:rPr>
        <w:t xml:space="preserve"> </w:t>
      </w:r>
      <w:r>
        <w:rPr>
          <w:color w:val="010202"/>
        </w:rPr>
        <w:t>the</w:t>
      </w:r>
      <w:r>
        <w:rPr>
          <w:color w:val="010202"/>
          <w:spacing w:val="-5"/>
        </w:rPr>
        <w:t xml:space="preserve"> </w:t>
      </w:r>
      <w:r>
        <w:rPr>
          <w:color w:val="010202"/>
        </w:rPr>
        <w:t>working</w:t>
      </w:r>
      <w:r>
        <w:rPr>
          <w:color w:val="010202"/>
          <w:spacing w:val="-7"/>
        </w:rPr>
        <w:t xml:space="preserve"> </w:t>
      </w:r>
      <w:r>
        <w:rPr>
          <w:color w:val="010202"/>
        </w:rPr>
        <w:t>face,</w:t>
      </w:r>
      <w:r>
        <w:rPr>
          <w:color w:val="010202"/>
          <w:spacing w:val="-2"/>
        </w:rPr>
        <w:t xml:space="preserve"> </w:t>
      </w:r>
      <w:r>
        <w:rPr>
          <w:color w:val="010202"/>
        </w:rPr>
        <w:t>and</w:t>
      </w:r>
      <w:r>
        <w:rPr>
          <w:color w:val="010202"/>
          <w:spacing w:val="-5"/>
        </w:rPr>
        <w:t xml:space="preserve"> </w:t>
      </w:r>
      <w:r>
        <w:rPr>
          <w:color w:val="010202"/>
        </w:rPr>
        <w:t>similar</w:t>
      </w:r>
      <w:r>
        <w:rPr>
          <w:color w:val="010202"/>
          <w:spacing w:val="-5"/>
        </w:rPr>
        <w:t xml:space="preserve"> </w:t>
      </w:r>
      <w:r>
        <w:rPr>
          <w:color w:val="010202"/>
        </w:rPr>
        <w:t>daily</w:t>
      </w:r>
      <w:r>
        <w:rPr>
          <w:color w:val="010202"/>
          <w:spacing w:val="-9"/>
        </w:rPr>
        <w:t xml:space="preserve"> </w:t>
      </w:r>
      <w:r>
        <w:rPr>
          <w:color w:val="010202"/>
        </w:rPr>
        <w:t>operational</w:t>
      </w:r>
      <w:r>
        <w:rPr>
          <w:color w:val="010202"/>
          <w:spacing w:val="-5"/>
        </w:rPr>
        <w:t xml:space="preserve"> </w:t>
      </w:r>
      <w:r>
        <w:rPr>
          <w:color w:val="010202"/>
        </w:rPr>
        <w:t>issues.</w:t>
      </w:r>
    </w:p>
    <w:p w14:paraId="5375067B" w14:textId="77777777" w:rsidR="003C7170" w:rsidRDefault="003C7170">
      <w:pPr>
        <w:pStyle w:val="ListParagraph"/>
        <w:numPr>
          <w:ilvl w:val="1"/>
          <w:numId w:val="4"/>
        </w:numPr>
        <w:tabs>
          <w:tab w:val="left" w:pos="1680"/>
        </w:tabs>
        <w:kinsoku w:val="0"/>
        <w:overflowPunct w:val="0"/>
        <w:ind w:left="239" w:right="124" w:firstLine="720"/>
        <w:rPr>
          <w:color w:val="010202"/>
        </w:rPr>
        <w:sectPr w:rsidR="003C7170" w:rsidSect="0006597B">
          <w:pgSz w:w="12240" w:h="15840"/>
          <w:pgMar w:top="1260" w:right="1340" w:bottom="880" w:left="1200" w:header="727" w:footer="1069" w:gutter="0"/>
          <w:cols w:space="720"/>
          <w:noEndnote/>
        </w:sectPr>
      </w:pPr>
    </w:p>
    <w:p w14:paraId="4B868B21"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189A2F20">
          <v:group id="_x0000_s1032" style="width:464.8pt;height:1.25pt;mso-position-horizontal-relative:char;mso-position-vertical-relative:line" coordsize="9296,25" o:allowincell="f">
            <v:shape id="_x0000_s1033" style="position:absolute;left:5;top:5;width:9286;height:20;mso-position-horizontal-relative:page;mso-position-vertical-relative:page" coordsize="9286,20" o:allowincell="f" path="m,15l9285,e" filled="f" strokecolor="#010202" strokeweight=".5pt">
              <v:path arrowok="t"/>
            </v:shape>
            <w10:anchorlock/>
          </v:group>
        </w:pict>
      </w:r>
    </w:p>
    <w:p w14:paraId="039440CA" w14:textId="77777777" w:rsidR="003C7170" w:rsidRDefault="003C7170">
      <w:pPr>
        <w:pStyle w:val="ListParagraph"/>
        <w:numPr>
          <w:ilvl w:val="1"/>
          <w:numId w:val="4"/>
        </w:numPr>
        <w:tabs>
          <w:tab w:val="left" w:pos="1681"/>
        </w:tabs>
        <w:kinsoku w:val="0"/>
        <w:overflowPunct w:val="0"/>
        <w:spacing w:before="138"/>
        <w:ind w:left="239" w:right="275" w:firstLine="721"/>
        <w:rPr>
          <w:color w:val="010202"/>
        </w:rPr>
      </w:pPr>
      <w:r>
        <w:rPr>
          <w:color w:val="010202"/>
        </w:rPr>
        <w:t xml:space="preserve">Operating Personnel. As required by F.A.C. 62-701.320(15) and 62-701.500(1), at least one operator </w:t>
      </w:r>
      <w:proofErr w:type="gramStart"/>
      <w:r>
        <w:rPr>
          <w:color w:val="010202"/>
        </w:rPr>
        <w:t>shall be at the landfill at all times</w:t>
      </w:r>
      <w:proofErr w:type="gramEnd"/>
      <w:r>
        <w:rPr>
          <w:color w:val="010202"/>
        </w:rPr>
        <w:t xml:space="preserve"> when the landfill receives waste and at least one spotter shall be at the working Face when the landfill receives waste. Copies of the training</w:t>
      </w:r>
      <w:r>
        <w:rPr>
          <w:color w:val="010202"/>
          <w:spacing w:val="-8"/>
        </w:rPr>
        <w:t xml:space="preserve"> </w:t>
      </w:r>
      <w:r>
        <w:rPr>
          <w:color w:val="010202"/>
        </w:rPr>
        <w:t>verifications</w:t>
      </w:r>
      <w:r>
        <w:rPr>
          <w:color w:val="010202"/>
          <w:spacing w:val="-6"/>
        </w:rPr>
        <w:t xml:space="preserve"> </w:t>
      </w:r>
      <w:r>
        <w:rPr>
          <w:color w:val="010202"/>
        </w:rPr>
        <w:t>shall</w:t>
      </w:r>
      <w:r>
        <w:rPr>
          <w:color w:val="010202"/>
          <w:spacing w:val="-5"/>
        </w:rPr>
        <w:t xml:space="preserve"> </w:t>
      </w:r>
      <w:r>
        <w:rPr>
          <w:color w:val="010202"/>
        </w:rPr>
        <w:t>be</w:t>
      </w:r>
      <w:r>
        <w:rPr>
          <w:color w:val="010202"/>
          <w:spacing w:val="-6"/>
        </w:rPr>
        <w:t xml:space="preserve"> </w:t>
      </w:r>
      <w:r>
        <w:rPr>
          <w:color w:val="010202"/>
        </w:rPr>
        <w:t>maintained</w:t>
      </w:r>
      <w:r>
        <w:rPr>
          <w:color w:val="010202"/>
          <w:spacing w:val="-6"/>
        </w:rPr>
        <w:t xml:space="preserve"> </w:t>
      </w:r>
      <w:r>
        <w:rPr>
          <w:color w:val="010202"/>
        </w:rPr>
        <w:t>at</w:t>
      </w:r>
      <w:r>
        <w:rPr>
          <w:color w:val="010202"/>
          <w:spacing w:val="-6"/>
        </w:rPr>
        <w:t xml:space="preserve"> </w:t>
      </w:r>
      <w:r>
        <w:rPr>
          <w:color w:val="010202"/>
        </w:rPr>
        <w:t>the</w:t>
      </w:r>
      <w:r>
        <w:rPr>
          <w:color w:val="010202"/>
          <w:spacing w:val="-6"/>
        </w:rPr>
        <w:t xml:space="preserve"> </w:t>
      </w:r>
      <w:r>
        <w:rPr>
          <w:color w:val="010202"/>
        </w:rPr>
        <w:t>site</w:t>
      </w:r>
      <w:r>
        <w:rPr>
          <w:color w:val="010202"/>
          <w:spacing w:val="-6"/>
        </w:rPr>
        <w:t xml:space="preserve"> </w:t>
      </w:r>
      <w:r>
        <w:rPr>
          <w:color w:val="010202"/>
        </w:rPr>
        <w:t>for</w:t>
      </w:r>
      <w:r>
        <w:rPr>
          <w:color w:val="010202"/>
          <w:spacing w:val="-6"/>
        </w:rPr>
        <w:t xml:space="preserve"> </w:t>
      </w:r>
      <w:r>
        <w:rPr>
          <w:color w:val="010202"/>
        </w:rPr>
        <w:t>the</w:t>
      </w:r>
      <w:r>
        <w:rPr>
          <w:color w:val="010202"/>
          <w:spacing w:val="-7"/>
        </w:rPr>
        <w:t xml:space="preserve"> </w:t>
      </w:r>
      <w:r>
        <w:rPr>
          <w:color w:val="010202"/>
        </w:rPr>
        <w:t>Department’s</w:t>
      </w:r>
      <w:r>
        <w:rPr>
          <w:color w:val="010202"/>
          <w:spacing w:val="-6"/>
        </w:rPr>
        <w:t xml:space="preserve"> </w:t>
      </w:r>
      <w:r>
        <w:rPr>
          <w:color w:val="010202"/>
        </w:rPr>
        <w:t>review.</w:t>
      </w:r>
    </w:p>
    <w:p w14:paraId="69864A04" w14:textId="77777777" w:rsidR="003C7170" w:rsidRDefault="003C7170">
      <w:pPr>
        <w:pStyle w:val="ListParagraph"/>
        <w:numPr>
          <w:ilvl w:val="1"/>
          <w:numId w:val="4"/>
        </w:numPr>
        <w:tabs>
          <w:tab w:val="left" w:pos="1681"/>
        </w:tabs>
        <w:kinsoku w:val="0"/>
        <w:overflowPunct w:val="0"/>
        <w:ind w:left="239" w:right="155" w:firstLine="720"/>
        <w:rPr>
          <w:color w:val="010202"/>
        </w:rPr>
      </w:pPr>
      <w:r>
        <w:rPr>
          <w:color w:val="010202"/>
        </w:rPr>
        <w:t>Operation Plan and Operating Record.  The landfill owner and operators shall have an operations plan which meets the requirements of F.A.C. 62-701.500(2). A copy of these Conditions of Certification, operations plan, construction reports and record drawings, and supporting</w:t>
      </w:r>
      <w:r>
        <w:rPr>
          <w:color w:val="010202"/>
          <w:spacing w:val="-6"/>
        </w:rPr>
        <w:t xml:space="preserve"> </w:t>
      </w:r>
      <w:r>
        <w:rPr>
          <w:color w:val="010202"/>
        </w:rPr>
        <w:t>information</w:t>
      </w:r>
      <w:r>
        <w:rPr>
          <w:color w:val="010202"/>
          <w:spacing w:val="-3"/>
        </w:rPr>
        <w:t xml:space="preserve"> </w:t>
      </w:r>
      <w:proofErr w:type="gramStart"/>
      <w:r>
        <w:rPr>
          <w:color w:val="010202"/>
        </w:rPr>
        <w:t>shall</w:t>
      </w:r>
      <w:r>
        <w:rPr>
          <w:color w:val="010202"/>
          <w:spacing w:val="-4"/>
        </w:rPr>
        <w:t xml:space="preserve"> </w:t>
      </w:r>
      <w:r>
        <w:rPr>
          <w:color w:val="010202"/>
        </w:rPr>
        <w:t>be</w:t>
      </w:r>
      <w:r>
        <w:rPr>
          <w:color w:val="010202"/>
          <w:spacing w:val="-4"/>
        </w:rPr>
        <w:t xml:space="preserve"> </w:t>
      </w:r>
      <w:r>
        <w:rPr>
          <w:color w:val="010202"/>
        </w:rPr>
        <w:t>kept</w:t>
      </w:r>
      <w:r>
        <w:rPr>
          <w:color w:val="010202"/>
          <w:spacing w:val="-3"/>
        </w:rPr>
        <w:t xml:space="preserve"> </w:t>
      </w:r>
      <w:r>
        <w:rPr>
          <w:color w:val="010202"/>
        </w:rPr>
        <w:t>at</w:t>
      </w:r>
      <w:r>
        <w:rPr>
          <w:color w:val="010202"/>
          <w:spacing w:val="-3"/>
        </w:rPr>
        <w:t xml:space="preserve"> </w:t>
      </w:r>
      <w:r>
        <w:rPr>
          <w:color w:val="010202"/>
        </w:rPr>
        <w:t>the</w:t>
      </w:r>
      <w:r>
        <w:rPr>
          <w:color w:val="010202"/>
          <w:spacing w:val="-1"/>
        </w:rPr>
        <w:t xml:space="preserve"> </w:t>
      </w:r>
      <w:r>
        <w:rPr>
          <w:color w:val="010202"/>
        </w:rPr>
        <w:t>Facility</w:t>
      </w:r>
      <w:r>
        <w:rPr>
          <w:color w:val="010202"/>
          <w:spacing w:val="-6"/>
        </w:rPr>
        <w:t xml:space="preserve"> </w:t>
      </w:r>
      <w:r>
        <w:rPr>
          <w:color w:val="010202"/>
        </w:rPr>
        <w:t>at</w:t>
      </w:r>
      <w:r>
        <w:rPr>
          <w:color w:val="010202"/>
          <w:spacing w:val="-1"/>
        </w:rPr>
        <w:t xml:space="preserve"> </w:t>
      </w:r>
      <w:r>
        <w:rPr>
          <w:color w:val="010202"/>
        </w:rPr>
        <w:t>all</w:t>
      </w:r>
      <w:r>
        <w:rPr>
          <w:color w:val="010202"/>
          <w:spacing w:val="-3"/>
        </w:rPr>
        <w:t xml:space="preserve"> </w:t>
      </w:r>
      <w:r>
        <w:rPr>
          <w:color w:val="010202"/>
        </w:rPr>
        <w:t>times</w:t>
      </w:r>
      <w:proofErr w:type="gramEnd"/>
      <w:r>
        <w:rPr>
          <w:color w:val="010202"/>
          <w:spacing w:val="-4"/>
        </w:rPr>
        <w:t xml:space="preserve"> </w:t>
      </w:r>
      <w:r>
        <w:rPr>
          <w:color w:val="010202"/>
        </w:rPr>
        <w:t>for</w:t>
      </w:r>
      <w:r>
        <w:rPr>
          <w:color w:val="010202"/>
          <w:spacing w:val="-4"/>
        </w:rPr>
        <w:t xml:space="preserve"> </w:t>
      </w:r>
      <w:r>
        <w:rPr>
          <w:color w:val="010202"/>
        </w:rPr>
        <w:t>reference</w:t>
      </w:r>
      <w:r>
        <w:rPr>
          <w:color w:val="010202"/>
          <w:spacing w:val="-5"/>
        </w:rPr>
        <w:t xml:space="preserve"> </w:t>
      </w:r>
      <w:r>
        <w:rPr>
          <w:color w:val="010202"/>
        </w:rPr>
        <w:t>and</w:t>
      </w:r>
      <w:r>
        <w:rPr>
          <w:color w:val="010202"/>
          <w:spacing w:val="-4"/>
        </w:rPr>
        <w:t xml:space="preserve"> </w:t>
      </w:r>
      <w:r>
        <w:rPr>
          <w:color w:val="010202"/>
        </w:rPr>
        <w:t>inspections.</w:t>
      </w:r>
    </w:p>
    <w:p w14:paraId="5FD263FA" w14:textId="77777777" w:rsidR="003C7170" w:rsidRDefault="003C7170">
      <w:pPr>
        <w:pStyle w:val="BodyText"/>
        <w:kinsoku w:val="0"/>
        <w:overflowPunct w:val="0"/>
        <w:ind w:right="83"/>
        <w:rPr>
          <w:color w:val="010202"/>
        </w:rPr>
      </w:pPr>
      <w:r>
        <w:rPr>
          <w:color w:val="010202"/>
        </w:rPr>
        <w:t>The operating record as required by F.A.C. 62-701.500(3) is part of the operations plan and shall also be maintained at the site.</w:t>
      </w:r>
    </w:p>
    <w:p w14:paraId="25525692" w14:textId="77777777" w:rsidR="003C7170" w:rsidRDefault="003C7170">
      <w:pPr>
        <w:pStyle w:val="ListParagraph"/>
        <w:numPr>
          <w:ilvl w:val="1"/>
          <w:numId w:val="4"/>
        </w:numPr>
        <w:tabs>
          <w:tab w:val="left" w:pos="1680"/>
        </w:tabs>
        <w:kinsoku w:val="0"/>
        <w:overflowPunct w:val="0"/>
        <w:ind w:left="239" w:right="219" w:firstLine="720"/>
        <w:rPr>
          <w:color w:val="010202"/>
        </w:rPr>
      </w:pPr>
      <w:r>
        <w:rPr>
          <w:color w:val="010202"/>
        </w:rPr>
        <w:t>Authorized Waste Types. The facility is authorized to manage only the following waste types defined in Rule 62-701.200,</w:t>
      </w:r>
      <w:r>
        <w:rPr>
          <w:color w:val="010202"/>
          <w:spacing w:val="-37"/>
        </w:rPr>
        <w:t xml:space="preserve"> </w:t>
      </w:r>
      <w:r>
        <w:rPr>
          <w:color w:val="010202"/>
        </w:rPr>
        <w:t>F.A.C.:</w:t>
      </w:r>
    </w:p>
    <w:p w14:paraId="62CFF654" w14:textId="77777777" w:rsidR="003C7170" w:rsidRDefault="003C7170">
      <w:pPr>
        <w:pStyle w:val="ListParagraph"/>
        <w:numPr>
          <w:ilvl w:val="2"/>
          <w:numId w:val="4"/>
        </w:numPr>
        <w:tabs>
          <w:tab w:val="left" w:pos="2401"/>
        </w:tabs>
        <w:kinsoku w:val="0"/>
        <w:overflowPunct w:val="0"/>
        <w:ind w:left="2400"/>
        <w:rPr>
          <w:color w:val="010202"/>
        </w:rPr>
      </w:pPr>
      <w:r>
        <w:rPr>
          <w:color w:val="010202"/>
        </w:rPr>
        <w:t>Fly</w:t>
      </w:r>
      <w:r>
        <w:rPr>
          <w:color w:val="010202"/>
          <w:spacing w:val="-6"/>
        </w:rPr>
        <w:t xml:space="preserve"> </w:t>
      </w:r>
      <w:r>
        <w:rPr>
          <w:color w:val="010202"/>
        </w:rPr>
        <w:t>Ash</w:t>
      </w:r>
    </w:p>
    <w:p w14:paraId="5F29E5CE" w14:textId="77777777" w:rsidR="003C7170" w:rsidRDefault="003C7170">
      <w:pPr>
        <w:pStyle w:val="ListParagraph"/>
        <w:numPr>
          <w:ilvl w:val="2"/>
          <w:numId w:val="4"/>
        </w:numPr>
        <w:tabs>
          <w:tab w:val="left" w:pos="2400"/>
        </w:tabs>
        <w:kinsoku w:val="0"/>
        <w:overflowPunct w:val="0"/>
        <w:ind w:left="2399" w:hanging="720"/>
        <w:rPr>
          <w:color w:val="010202"/>
        </w:rPr>
      </w:pPr>
      <w:r>
        <w:rPr>
          <w:color w:val="010202"/>
        </w:rPr>
        <w:t>Bottom</w:t>
      </w:r>
      <w:r>
        <w:rPr>
          <w:color w:val="010202"/>
          <w:spacing w:val="-2"/>
        </w:rPr>
        <w:t xml:space="preserve"> </w:t>
      </w:r>
      <w:r>
        <w:rPr>
          <w:color w:val="010202"/>
        </w:rPr>
        <w:t>Ash</w:t>
      </w:r>
    </w:p>
    <w:p w14:paraId="65620240" w14:textId="77777777" w:rsidR="003C7170" w:rsidRDefault="003C7170">
      <w:pPr>
        <w:pStyle w:val="ListParagraph"/>
        <w:numPr>
          <w:ilvl w:val="2"/>
          <w:numId w:val="4"/>
        </w:numPr>
        <w:tabs>
          <w:tab w:val="left" w:pos="2401"/>
        </w:tabs>
        <w:kinsoku w:val="0"/>
        <w:overflowPunct w:val="0"/>
        <w:ind w:left="2400"/>
        <w:rPr>
          <w:color w:val="010202"/>
        </w:rPr>
      </w:pPr>
      <w:r>
        <w:rPr>
          <w:color w:val="010202"/>
        </w:rPr>
        <w:t>Ash</w:t>
      </w:r>
      <w:r>
        <w:rPr>
          <w:color w:val="010202"/>
          <w:spacing w:val="-3"/>
        </w:rPr>
        <w:t xml:space="preserve"> </w:t>
      </w:r>
      <w:r>
        <w:rPr>
          <w:color w:val="010202"/>
        </w:rPr>
        <w:t>Residue</w:t>
      </w:r>
    </w:p>
    <w:p w14:paraId="7BFD3919" w14:textId="77777777" w:rsidR="003C7170" w:rsidRDefault="003C7170">
      <w:pPr>
        <w:pStyle w:val="ListParagraph"/>
        <w:numPr>
          <w:ilvl w:val="2"/>
          <w:numId w:val="4"/>
        </w:numPr>
        <w:tabs>
          <w:tab w:val="left" w:pos="2400"/>
        </w:tabs>
        <w:kinsoku w:val="0"/>
        <w:overflowPunct w:val="0"/>
        <w:ind w:left="2399" w:hanging="720"/>
        <w:rPr>
          <w:color w:val="010202"/>
        </w:rPr>
      </w:pPr>
      <w:r>
        <w:rPr>
          <w:color w:val="010202"/>
        </w:rPr>
        <w:t>Class I</w:t>
      </w:r>
      <w:r>
        <w:rPr>
          <w:color w:val="010202"/>
          <w:spacing w:val="-6"/>
        </w:rPr>
        <w:t xml:space="preserve"> </w:t>
      </w:r>
      <w:r>
        <w:rPr>
          <w:color w:val="010202"/>
        </w:rPr>
        <w:t>Waste</w:t>
      </w:r>
    </w:p>
    <w:p w14:paraId="3C846AD8" w14:textId="77777777" w:rsidR="003C7170" w:rsidRDefault="003C7170">
      <w:pPr>
        <w:pStyle w:val="ListParagraph"/>
        <w:numPr>
          <w:ilvl w:val="1"/>
          <w:numId w:val="4"/>
        </w:numPr>
        <w:tabs>
          <w:tab w:val="left" w:pos="1680"/>
        </w:tabs>
        <w:kinsoku w:val="0"/>
        <w:overflowPunct w:val="0"/>
        <w:ind w:left="239" w:right="368" w:firstLine="720"/>
        <w:jc w:val="both"/>
        <w:rPr>
          <w:color w:val="010202"/>
        </w:rPr>
      </w:pPr>
      <w:r>
        <w:rPr>
          <w:color w:val="010202"/>
        </w:rPr>
        <w:t>Unauthorized Waste Types. The facility is not authorized to accept, process or dispose any waste types not listed in F, above. Any unauthorized waste inadvertently received by the facility shall be managed in accordance with the approved Operation</w:t>
      </w:r>
      <w:r>
        <w:rPr>
          <w:color w:val="010202"/>
          <w:spacing w:val="-21"/>
        </w:rPr>
        <w:t xml:space="preserve"> </w:t>
      </w:r>
      <w:r>
        <w:rPr>
          <w:color w:val="010202"/>
        </w:rPr>
        <w:t>Plan.</w:t>
      </w:r>
    </w:p>
    <w:p w14:paraId="3F03B690" w14:textId="77777777" w:rsidR="003C7170" w:rsidRPr="00143F61" w:rsidRDefault="003C7170">
      <w:pPr>
        <w:pStyle w:val="ListParagraph"/>
        <w:numPr>
          <w:ilvl w:val="1"/>
          <w:numId w:val="4"/>
        </w:numPr>
        <w:tabs>
          <w:tab w:val="left" w:pos="1681"/>
        </w:tabs>
        <w:kinsoku w:val="0"/>
        <w:overflowPunct w:val="0"/>
        <w:ind w:left="1680"/>
        <w:rPr>
          <w:color w:val="010202"/>
        </w:rPr>
      </w:pPr>
      <w:r w:rsidRPr="00143F61">
        <w:rPr>
          <w:color w:val="010202"/>
        </w:rPr>
        <w:t>Landfill</w:t>
      </w:r>
      <w:r w:rsidRPr="00143F61">
        <w:rPr>
          <w:color w:val="010202"/>
          <w:spacing w:val="-5"/>
        </w:rPr>
        <w:t xml:space="preserve"> </w:t>
      </w:r>
      <w:r w:rsidRPr="00143F61">
        <w:rPr>
          <w:color w:val="010202"/>
        </w:rPr>
        <w:t>Elevation.</w:t>
      </w:r>
      <w:r w:rsidRPr="00143F61">
        <w:rPr>
          <w:color w:val="010202"/>
          <w:spacing w:val="-4"/>
        </w:rPr>
        <w:t xml:space="preserve"> </w:t>
      </w:r>
      <w:r w:rsidRPr="00143F61">
        <w:rPr>
          <w:color w:val="010202"/>
        </w:rPr>
        <w:t>The</w:t>
      </w:r>
      <w:r w:rsidRPr="00143F61">
        <w:rPr>
          <w:color w:val="010202"/>
          <w:spacing w:val="-5"/>
        </w:rPr>
        <w:t xml:space="preserve"> </w:t>
      </w:r>
      <w:r w:rsidRPr="00143F61">
        <w:rPr>
          <w:color w:val="010202"/>
        </w:rPr>
        <w:t>final</w:t>
      </w:r>
      <w:r w:rsidRPr="00143F61">
        <w:rPr>
          <w:color w:val="010202"/>
          <w:spacing w:val="-5"/>
        </w:rPr>
        <w:t xml:space="preserve"> </w:t>
      </w:r>
      <w:r w:rsidRPr="00143F61">
        <w:rPr>
          <w:color w:val="010202"/>
        </w:rPr>
        <w:t>elevation</w:t>
      </w:r>
      <w:r w:rsidRPr="00143F61">
        <w:rPr>
          <w:color w:val="010202"/>
          <w:spacing w:val="-5"/>
        </w:rPr>
        <w:t xml:space="preserve"> </w:t>
      </w:r>
      <w:r w:rsidRPr="00143F61">
        <w:rPr>
          <w:color w:val="010202"/>
        </w:rPr>
        <w:t>for</w:t>
      </w:r>
      <w:r w:rsidRPr="00143F61">
        <w:rPr>
          <w:color w:val="010202"/>
          <w:spacing w:val="-2"/>
        </w:rPr>
        <w:t xml:space="preserve"> </w:t>
      </w:r>
      <w:r w:rsidRPr="00143F61">
        <w:rPr>
          <w:color w:val="010202"/>
        </w:rPr>
        <w:t>Ash</w:t>
      </w:r>
      <w:r w:rsidRPr="00143F61">
        <w:rPr>
          <w:color w:val="010202"/>
          <w:spacing w:val="-5"/>
        </w:rPr>
        <w:t xml:space="preserve"> </w:t>
      </w:r>
      <w:proofErr w:type="spellStart"/>
      <w:r w:rsidRPr="00143F61">
        <w:rPr>
          <w:color w:val="010202"/>
        </w:rPr>
        <w:t>Monofill</w:t>
      </w:r>
      <w:proofErr w:type="spellEnd"/>
      <w:r w:rsidRPr="00143F61">
        <w:rPr>
          <w:color w:val="010202"/>
          <w:spacing w:val="-5"/>
        </w:rPr>
        <w:t xml:space="preserve"> </w:t>
      </w:r>
      <w:r w:rsidRPr="00143F61">
        <w:rPr>
          <w:color w:val="010202"/>
        </w:rPr>
        <w:t>A-4</w:t>
      </w:r>
      <w:r w:rsidRPr="00143F61">
        <w:rPr>
          <w:color w:val="010202"/>
          <w:spacing w:val="-5"/>
        </w:rPr>
        <w:t xml:space="preserve"> </w:t>
      </w:r>
      <w:r w:rsidRPr="00143F61">
        <w:rPr>
          <w:color w:val="010202"/>
        </w:rPr>
        <w:t>shall</w:t>
      </w:r>
      <w:r w:rsidRPr="00143F61">
        <w:rPr>
          <w:color w:val="010202"/>
          <w:spacing w:val="-5"/>
        </w:rPr>
        <w:t xml:space="preserve"> </w:t>
      </w:r>
      <w:r w:rsidRPr="00143F61">
        <w:rPr>
          <w:color w:val="010202"/>
        </w:rPr>
        <w:t>not</w:t>
      </w:r>
      <w:r w:rsidRPr="00143F61">
        <w:rPr>
          <w:color w:val="010202"/>
          <w:spacing w:val="-5"/>
        </w:rPr>
        <w:t xml:space="preserve"> </w:t>
      </w:r>
      <w:r w:rsidRPr="00143F61">
        <w:rPr>
          <w:color w:val="010202"/>
        </w:rPr>
        <w:t>exceed</w:t>
      </w:r>
    </w:p>
    <w:p w14:paraId="0C7F80D7" w14:textId="1D670D48" w:rsidR="003C7170" w:rsidRDefault="003C7170">
      <w:pPr>
        <w:pStyle w:val="BodyText"/>
        <w:kinsoku w:val="0"/>
        <w:overflowPunct w:val="0"/>
        <w:ind w:right="103"/>
        <w:rPr>
          <w:color w:val="010202"/>
        </w:rPr>
      </w:pPr>
      <w:r w:rsidRPr="00143F61">
        <w:rPr>
          <w:color w:val="010202"/>
        </w:rPr>
        <w:t>+122 feet as shown on Sheets C-15 and C-15A of the plan set titled West Pasco Class I Landfill Cell A-4 Construction dated November 2008. The final elevation of Solid Waste Cell SW-2 shall not exceed +</w:t>
      </w:r>
      <w:r w:rsidR="00D26A3F">
        <w:rPr>
          <w:color w:val="010202"/>
        </w:rPr>
        <w:t>101</w:t>
      </w:r>
      <w:r w:rsidR="00D26A3F" w:rsidRPr="00143F61">
        <w:rPr>
          <w:color w:val="010202"/>
        </w:rPr>
        <w:t xml:space="preserve"> </w:t>
      </w:r>
      <w:r w:rsidRPr="00143F61">
        <w:rPr>
          <w:color w:val="010202"/>
        </w:rPr>
        <w:t xml:space="preserve">feet as shown </w:t>
      </w:r>
      <w:r w:rsidR="00E556AF" w:rsidRPr="00B002AB">
        <w:rPr>
          <w:color w:val="010202"/>
        </w:rPr>
        <w:t>on</w:t>
      </w:r>
      <w:r w:rsidR="00D6268C" w:rsidRPr="00B002AB">
        <w:rPr>
          <w:color w:val="010202"/>
        </w:rPr>
        <w:t xml:space="preserve"> Figure 7-</w:t>
      </w:r>
      <w:r w:rsidR="006721DF" w:rsidRPr="00B002AB">
        <w:rPr>
          <w:color w:val="010202"/>
        </w:rPr>
        <w:t xml:space="preserve">1, Phasing Plan for Cells SW1 and SW2, </w:t>
      </w:r>
      <w:r w:rsidR="00D6268C" w:rsidRPr="00B002AB">
        <w:rPr>
          <w:color w:val="010202"/>
        </w:rPr>
        <w:t>of the approved Operation Plan</w:t>
      </w:r>
      <w:r w:rsidR="00B002AB">
        <w:rPr>
          <w:color w:val="010202"/>
        </w:rPr>
        <w:t xml:space="preserve"> (Appendix I</w:t>
      </w:r>
      <w:proofErr w:type="gramStart"/>
      <w:r w:rsidR="00B002AB">
        <w:rPr>
          <w:color w:val="010202"/>
        </w:rPr>
        <w:t>)</w:t>
      </w:r>
      <w:r w:rsidR="00D6268C" w:rsidRPr="00B002AB">
        <w:rPr>
          <w:color w:val="010202"/>
        </w:rPr>
        <w:t xml:space="preserve"> </w:t>
      </w:r>
      <w:r w:rsidRPr="00143F61">
        <w:rPr>
          <w:color w:val="010202"/>
        </w:rPr>
        <w:t>.</w:t>
      </w:r>
      <w:proofErr w:type="gramEnd"/>
    </w:p>
    <w:p w14:paraId="127E795F" w14:textId="77777777" w:rsidR="003C7170" w:rsidRDefault="003C7170">
      <w:pPr>
        <w:pStyle w:val="ListParagraph"/>
        <w:numPr>
          <w:ilvl w:val="1"/>
          <w:numId w:val="4"/>
        </w:numPr>
        <w:tabs>
          <w:tab w:val="left" w:pos="1680"/>
        </w:tabs>
        <w:kinsoku w:val="0"/>
        <w:overflowPunct w:val="0"/>
        <w:ind w:left="239" w:right="147" w:firstLine="720"/>
        <w:rPr>
          <w:color w:val="010202"/>
        </w:rPr>
      </w:pPr>
      <w:r>
        <w:rPr>
          <w:color w:val="010202"/>
        </w:rPr>
        <w:t>Initial Waste Placement. The first layer of waste placed above the liner and leachate collection system shall be a minimum of four feet in compacted thickness and consist of selected wastes containing no large rigid objects that may damage the liner or leachate collection system.</w:t>
      </w:r>
    </w:p>
    <w:p w14:paraId="1902ED02" w14:textId="77777777" w:rsidR="003C7170" w:rsidRDefault="003C7170">
      <w:pPr>
        <w:pStyle w:val="ListParagraph"/>
        <w:numPr>
          <w:ilvl w:val="1"/>
          <w:numId w:val="4"/>
        </w:numPr>
        <w:tabs>
          <w:tab w:val="left" w:pos="1680"/>
        </w:tabs>
        <w:kinsoku w:val="0"/>
        <w:overflowPunct w:val="0"/>
        <w:ind w:left="239" w:right="292" w:firstLine="720"/>
        <w:rPr>
          <w:color w:val="010202"/>
        </w:rPr>
      </w:pPr>
      <w:r>
        <w:rPr>
          <w:color w:val="010202"/>
        </w:rPr>
        <w:t>Method and Sequence of Filling. The method and sequence of filling shall be in accordance with the current Department-approved Operations</w:t>
      </w:r>
      <w:r>
        <w:rPr>
          <w:color w:val="010202"/>
          <w:spacing w:val="-32"/>
        </w:rPr>
        <w:t xml:space="preserve"> </w:t>
      </w:r>
      <w:r>
        <w:rPr>
          <w:color w:val="010202"/>
        </w:rPr>
        <w:t>Plan.</w:t>
      </w:r>
    </w:p>
    <w:p w14:paraId="204B21BF" w14:textId="77777777" w:rsidR="003C7170" w:rsidRDefault="003C7170">
      <w:pPr>
        <w:pStyle w:val="ListParagraph"/>
        <w:numPr>
          <w:ilvl w:val="1"/>
          <w:numId w:val="4"/>
        </w:numPr>
        <w:tabs>
          <w:tab w:val="left" w:pos="1681"/>
        </w:tabs>
        <w:kinsoku w:val="0"/>
        <w:overflowPunct w:val="0"/>
        <w:ind w:left="239" w:right="129" w:firstLine="720"/>
        <w:rPr>
          <w:color w:val="010202"/>
        </w:rPr>
      </w:pPr>
      <w:r>
        <w:rPr>
          <w:color w:val="010202"/>
        </w:rPr>
        <w:t>Waste Records. Waste quantity records shall be maintained as required by F.A.C. 62-701.500(4) and submitted to the Department</w:t>
      </w:r>
      <w:r>
        <w:rPr>
          <w:color w:val="010202"/>
          <w:spacing w:val="-32"/>
        </w:rPr>
        <w:t xml:space="preserve"> </w:t>
      </w:r>
      <w:r>
        <w:rPr>
          <w:color w:val="010202"/>
        </w:rPr>
        <w:t>quarterly.</w:t>
      </w:r>
    </w:p>
    <w:p w14:paraId="7D5A62D1" w14:textId="77777777" w:rsidR="003C7170" w:rsidRDefault="003C7170">
      <w:pPr>
        <w:pStyle w:val="ListParagraph"/>
        <w:numPr>
          <w:ilvl w:val="1"/>
          <w:numId w:val="4"/>
        </w:numPr>
        <w:tabs>
          <w:tab w:val="left" w:pos="1680"/>
        </w:tabs>
        <w:kinsoku w:val="0"/>
        <w:overflowPunct w:val="0"/>
        <w:ind w:left="239" w:right="774" w:firstLine="720"/>
        <w:rPr>
          <w:color w:val="010202"/>
        </w:rPr>
      </w:pPr>
      <w:r>
        <w:rPr>
          <w:color w:val="010202"/>
        </w:rPr>
        <w:t>Control of Access. Access to, and use of, the Facility shall be controlled as required by F.A.C.</w:t>
      </w:r>
      <w:r>
        <w:rPr>
          <w:color w:val="010202"/>
          <w:spacing w:val="-24"/>
        </w:rPr>
        <w:t xml:space="preserve"> </w:t>
      </w:r>
      <w:r>
        <w:rPr>
          <w:color w:val="010202"/>
        </w:rPr>
        <w:t>62-701.500(5).</w:t>
      </w:r>
    </w:p>
    <w:p w14:paraId="0F8DE23E" w14:textId="77777777" w:rsidR="003C7170" w:rsidRDefault="003C7170">
      <w:pPr>
        <w:pStyle w:val="ListParagraph"/>
        <w:numPr>
          <w:ilvl w:val="1"/>
          <w:numId w:val="4"/>
        </w:numPr>
        <w:tabs>
          <w:tab w:val="left" w:pos="1680"/>
        </w:tabs>
        <w:kinsoku w:val="0"/>
        <w:overflowPunct w:val="0"/>
        <w:ind w:left="239" w:right="566" w:firstLine="720"/>
        <w:rPr>
          <w:color w:val="010202"/>
        </w:rPr>
      </w:pPr>
      <w:r>
        <w:rPr>
          <w:color w:val="010202"/>
        </w:rPr>
        <w:t>Monitoring of Waste. Wastes shall be monitored as required by F.A.C. 62- 701.500(6). No regulated hazardous waste as identified in Chapter 62-730, F.A.C. shall be accepted for disposal at this site. Hazardous waste should be disposed of in accordance with F.A.C. 62-701.300(4) and</w:t>
      </w:r>
      <w:r>
        <w:rPr>
          <w:color w:val="010202"/>
          <w:spacing w:val="-30"/>
        </w:rPr>
        <w:t xml:space="preserve"> </w:t>
      </w:r>
      <w:r>
        <w:rPr>
          <w:color w:val="010202"/>
        </w:rPr>
        <w:t>62-701.500(6)(b).</w:t>
      </w:r>
    </w:p>
    <w:p w14:paraId="512D10CE" w14:textId="77777777" w:rsidR="003C7170" w:rsidRDefault="003C7170">
      <w:pPr>
        <w:pStyle w:val="ListParagraph"/>
        <w:numPr>
          <w:ilvl w:val="1"/>
          <w:numId w:val="4"/>
        </w:numPr>
        <w:tabs>
          <w:tab w:val="left" w:pos="1681"/>
        </w:tabs>
        <w:kinsoku w:val="0"/>
        <w:overflowPunct w:val="0"/>
        <w:ind w:left="239" w:right="141" w:firstLine="720"/>
        <w:rPr>
          <w:color w:val="010202"/>
        </w:rPr>
      </w:pPr>
      <w:r>
        <w:rPr>
          <w:color w:val="010202"/>
        </w:rPr>
        <w:t>Working Face and Waste Handling Requirements. All solid waste disposed of in Cells SW-1 and SW-2 area shall be covered as required by F.A.C. 62-701.500(7).  As required by F.A.C. 62-701.500(7)(d), the operator shall minimize the size of the working Face. The working Face of a cell shall be only wide enough to accommodate vehicles discharging waste. Leachate from the working Face shall be managed as described in the approved Operations Plan. Runoff from the landfill will be considered stormwater if the flow passes over only areas with no exposed</w:t>
      </w:r>
      <w:r>
        <w:rPr>
          <w:color w:val="010202"/>
          <w:spacing w:val="-10"/>
        </w:rPr>
        <w:t xml:space="preserve"> </w:t>
      </w:r>
      <w:r>
        <w:rPr>
          <w:color w:val="010202"/>
        </w:rPr>
        <w:t>waste.</w:t>
      </w:r>
    </w:p>
    <w:p w14:paraId="48EA9616" w14:textId="77777777" w:rsidR="003C7170" w:rsidRDefault="003C7170">
      <w:pPr>
        <w:pStyle w:val="ListParagraph"/>
        <w:numPr>
          <w:ilvl w:val="2"/>
          <w:numId w:val="4"/>
        </w:numPr>
        <w:tabs>
          <w:tab w:val="left" w:pos="2401"/>
        </w:tabs>
        <w:kinsoku w:val="0"/>
        <w:overflowPunct w:val="0"/>
        <w:ind w:right="455" w:firstLine="1441"/>
        <w:rPr>
          <w:color w:val="010202"/>
        </w:rPr>
      </w:pPr>
      <w:r>
        <w:rPr>
          <w:color w:val="010202"/>
        </w:rPr>
        <w:t>Initial</w:t>
      </w:r>
      <w:r>
        <w:rPr>
          <w:color w:val="010202"/>
          <w:spacing w:val="-5"/>
        </w:rPr>
        <w:t xml:space="preserve"> </w:t>
      </w:r>
      <w:r>
        <w:rPr>
          <w:color w:val="010202"/>
        </w:rPr>
        <w:t>cover</w:t>
      </w:r>
      <w:r>
        <w:rPr>
          <w:color w:val="010202"/>
          <w:spacing w:val="-5"/>
        </w:rPr>
        <w:t xml:space="preserve"> </w:t>
      </w:r>
      <w:r>
        <w:rPr>
          <w:color w:val="010202"/>
        </w:rPr>
        <w:t>shall</w:t>
      </w:r>
      <w:r>
        <w:rPr>
          <w:color w:val="010202"/>
          <w:spacing w:val="-5"/>
        </w:rPr>
        <w:t xml:space="preserve"> </w:t>
      </w:r>
      <w:r>
        <w:rPr>
          <w:color w:val="010202"/>
        </w:rPr>
        <w:t>be</w:t>
      </w:r>
      <w:r>
        <w:rPr>
          <w:color w:val="010202"/>
          <w:spacing w:val="-3"/>
        </w:rPr>
        <w:t xml:space="preserve"> </w:t>
      </w:r>
      <w:r>
        <w:rPr>
          <w:color w:val="010202"/>
        </w:rPr>
        <w:t>applied</w:t>
      </w:r>
      <w:r>
        <w:rPr>
          <w:color w:val="010202"/>
          <w:spacing w:val="-5"/>
        </w:rPr>
        <w:t xml:space="preserve"> </w:t>
      </w:r>
      <w:r>
        <w:rPr>
          <w:color w:val="010202"/>
        </w:rPr>
        <w:t>and</w:t>
      </w:r>
      <w:r>
        <w:rPr>
          <w:color w:val="010202"/>
          <w:spacing w:val="-5"/>
        </w:rPr>
        <w:t xml:space="preserve"> </w:t>
      </w:r>
      <w:r>
        <w:rPr>
          <w:color w:val="010202"/>
        </w:rPr>
        <w:t>maintained</w:t>
      </w:r>
      <w:r>
        <w:rPr>
          <w:color w:val="010202"/>
          <w:spacing w:val="-5"/>
        </w:rPr>
        <w:t xml:space="preserve"> </w:t>
      </w:r>
      <w:r>
        <w:rPr>
          <w:color w:val="010202"/>
        </w:rPr>
        <w:t>in</w:t>
      </w:r>
      <w:r>
        <w:rPr>
          <w:color w:val="010202"/>
          <w:spacing w:val="-5"/>
        </w:rPr>
        <w:t xml:space="preserve"> </w:t>
      </w:r>
      <w:r>
        <w:rPr>
          <w:color w:val="010202"/>
        </w:rPr>
        <w:t>accordance</w:t>
      </w:r>
      <w:r>
        <w:rPr>
          <w:color w:val="010202"/>
          <w:spacing w:val="-4"/>
        </w:rPr>
        <w:t xml:space="preserve"> </w:t>
      </w:r>
      <w:r>
        <w:rPr>
          <w:color w:val="010202"/>
        </w:rPr>
        <w:t>with</w:t>
      </w:r>
      <w:r>
        <w:rPr>
          <w:color w:val="010202"/>
          <w:spacing w:val="-4"/>
        </w:rPr>
        <w:t xml:space="preserve"> </w:t>
      </w:r>
      <w:r>
        <w:rPr>
          <w:color w:val="010202"/>
        </w:rPr>
        <w:t>F.A.C. 62-701.500(7)(e), and as described in the approved Operations</w:t>
      </w:r>
      <w:r>
        <w:rPr>
          <w:color w:val="010202"/>
          <w:spacing w:val="-41"/>
        </w:rPr>
        <w:t xml:space="preserve"> </w:t>
      </w:r>
      <w:r>
        <w:rPr>
          <w:color w:val="010202"/>
        </w:rPr>
        <w:t>Plan.</w:t>
      </w:r>
    </w:p>
    <w:p w14:paraId="6A8CAF5E" w14:textId="77777777" w:rsidR="003C7170" w:rsidRDefault="003C7170">
      <w:pPr>
        <w:pStyle w:val="ListParagraph"/>
        <w:numPr>
          <w:ilvl w:val="2"/>
          <w:numId w:val="4"/>
        </w:numPr>
        <w:tabs>
          <w:tab w:val="left" w:pos="2401"/>
        </w:tabs>
        <w:kinsoku w:val="0"/>
        <w:overflowPunct w:val="0"/>
        <w:ind w:right="455" w:firstLine="1441"/>
        <w:rPr>
          <w:color w:val="010202"/>
        </w:rPr>
        <w:sectPr w:rsidR="003C7170">
          <w:pgSz w:w="12240" w:h="15840"/>
          <w:pgMar w:top="1260" w:right="1340" w:bottom="880" w:left="1200" w:header="727" w:footer="690" w:gutter="0"/>
          <w:cols w:space="720"/>
          <w:noEndnote/>
        </w:sectPr>
      </w:pPr>
    </w:p>
    <w:p w14:paraId="3230A023"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4468E5AF">
          <v:group id="_x0000_s1034" style="width:464.8pt;height:1.25pt;mso-position-horizontal-relative:char;mso-position-vertical-relative:line" coordsize="9296,25" o:allowincell="f">
            <v:shape id="_x0000_s1035" style="position:absolute;left:5;top:5;width:9286;height:20;mso-position-horizontal-relative:page;mso-position-vertical-relative:page" coordsize="9286,20" o:allowincell="f" path="m,15l9285,e" filled="f" strokecolor="#010202" strokeweight=".5pt">
              <v:path arrowok="t"/>
            </v:shape>
            <w10:anchorlock/>
          </v:group>
        </w:pict>
      </w:r>
    </w:p>
    <w:p w14:paraId="0E7C2347" w14:textId="77777777" w:rsidR="003C7170" w:rsidRDefault="003C7170">
      <w:pPr>
        <w:pStyle w:val="ListParagraph"/>
        <w:numPr>
          <w:ilvl w:val="2"/>
          <w:numId w:val="4"/>
        </w:numPr>
        <w:tabs>
          <w:tab w:val="left" w:pos="2401"/>
        </w:tabs>
        <w:kinsoku w:val="0"/>
        <w:overflowPunct w:val="0"/>
        <w:spacing w:before="138"/>
        <w:ind w:right="327" w:firstLine="1441"/>
        <w:rPr>
          <w:color w:val="010202"/>
        </w:rPr>
      </w:pPr>
      <w:r>
        <w:rPr>
          <w:color w:val="010202"/>
        </w:rPr>
        <w:t>Alternate cover materials not identified herein shall be approved by the Department prior to use at the Facility. For those areas where solid waste will be deposited on the working Face within 18 hours, initial cover may consist of a temporary cover or tarpaulin. Waste tires that have been cut into sufficiently small parts, which means that 70 percent of the waste tire material is cut into pieces of 4 square inches or less and 100 percent of the waste tire material is 32 square inches or less and applied in a six (6) inch compacted layer, may be used as initial cover as described in the approved Operations</w:t>
      </w:r>
      <w:r>
        <w:rPr>
          <w:color w:val="010202"/>
          <w:spacing w:val="-9"/>
        </w:rPr>
        <w:t xml:space="preserve"> </w:t>
      </w:r>
      <w:r>
        <w:rPr>
          <w:color w:val="010202"/>
        </w:rPr>
        <w:t>Plan.</w:t>
      </w:r>
    </w:p>
    <w:p w14:paraId="4B6215FC" w14:textId="77777777" w:rsidR="003C7170" w:rsidRDefault="003C7170">
      <w:pPr>
        <w:pStyle w:val="ListParagraph"/>
        <w:numPr>
          <w:ilvl w:val="2"/>
          <w:numId w:val="4"/>
        </w:numPr>
        <w:tabs>
          <w:tab w:val="left" w:pos="2401"/>
        </w:tabs>
        <w:kinsoku w:val="0"/>
        <w:overflowPunct w:val="0"/>
        <w:ind w:left="2400"/>
        <w:rPr>
          <w:color w:val="010202"/>
        </w:rPr>
      </w:pPr>
      <w:r>
        <w:rPr>
          <w:color w:val="010202"/>
        </w:rPr>
        <w:t>Intermediate</w:t>
      </w:r>
      <w:r>
        <w:rPr>
          <w:color w:val="010202"/>
          <w:spacing w:val="-3"/>
        </w:rPr>
        <w:t xml:space="preserve"> </w:t>
      </w:r>
      <w:r>
        <w:rPr>
          <w:color w:val="010202"/>
        </w:rPr>
        <w:t>cover</w:t>
      </w:r>
      <w:r>
        <w:rPr>
          <w:color w:val="010202"/>
          <w:spacing w:val="-6"/>
        </w:rPr>
        <w:t xml:space="preserve"> </w:t>
      </w:r>
      <w:r>
        <w:rPr>
          <w:color w:val="010202"/>
        </w:rPr>
        <w:t>shall</w:t>
      </w:r>
      <w:r>
        <w:rPr>
          <w:color w:val="010202"/>
          <w:spacing w:val="-7"/>
        </w:rPr>
        <w:t xml:space="preserve"> </w:t>
      </w:r>
      <w:r>
        <w:rPr>
          <w:color w:val="010202"/>
        </w:rPr>
        <w:t>be</w:t>
      </w:r>
      <w:r>
        <w:rPr>
          <w:color w:val="010202"/>
          <w:spacing w:val="-6"/>
        </w:rPr>
        <w:t xml:space="preserve"> </w:t>
      </w:r>
      <w:r>
        <w:rPr>
          <w:color w:val="010202"/>
        </w:rPr>
        <w:t>applied</w:t>
      </w:r>
      <w:r>
        <w:rPr>
          <w:color w:val="010202"/>
          <w:spacing w:val="-6"/>
        </w:rPr>
        <w:t xml:space="preserve"> </w:t>
      </w:r>
      <w:r>
        <w:rPr>
          <w:color w:val="010202"/>
        </w:rPr>
        <w:t>and</w:t>
      </w:r>
      <w:r>
        <w:rPr>
          <w:color w:val="010202"/>
          <w:spacing w:val="-6"/>
        </w:rPr>
        <w:t xml:space="preserve"> </w:t>
      </w:r>
      <w:r>
        <w:rPr>
          <w:color w:val="010202"/>
        </w:rPr>
        <w:t>maintained</w:t>
      </w:r>
      <w:r>
        <w:rPr>
          <w:color w:val="010202"/>
          <w:spacing w:val="-6"/>
        </w:rPr>
        <w:t xml:space="preserve"> </w:t>
      </w:r>
      <w:r>
        <w:rPr>
          <w:color w:val="010202"/>
        </w:rPr>
        <w:t>in</w:t>
      </w:r>
      <w:r>
        <w:rPr>
          <w:color w:val="010202"/>
          <w:spacing w:val="-6"/>
        </w:rPr>
        <w:t xml:space="preserve"> </w:t>
      </w:r>
      <w:r>
        <w:rPr>
          <w:color w:val="010202"/>
        </w:rPr>
        <w:t>accordance</w:t>
      </w:r>
      <w:r>
        <w:rPr>
          <w:color w:val="010202"/>
          <w:spacing w:val="-4"/>
        </w:rPr>
        <w:t xml:space="preserve"> </w:t>
      </w:r>
      <w:r>
        <w:rPr>
          <w:color w:val="010202"/>
        </w:rPr>
        <w:t>with</w:t>
      </w:r>
    </w:p>
    <w:p w14:paraId="0CF2516C" w14:textId="77777777" w:rsidR="003C7170" w:rsidRDefault="003C7170">
      <w:pPr>
        <w:pStyle w:val="BodyText"/>
        <w:kinsoku w:val="0"/>
        <w:overflowPunct w:val="0"/>
        <w:ind w:right="99"/>
        <w:rPr>
          <w:color w:val="010202"/>
        </w:rPr>
      </w:pPr>
      <w:r>
        <w:rPr>
          <w:color w:val="010202"/>
        </w:rPr>
        <w:t>F.A.C. 62-701.500(7)(g).  An intermediate cover of one (1) foot of compacted earth in addition to the six (6) inch initial cover shall be applied within seven (7) days of cell completion at all landfills if final cover or an additional lift is not to be applied within 180 days of cell</w:t>
      </w:r>
      <w:r>
        <w:rPr>
          <w:color w:val="010202"/>
          <w:spacing w:val="-34"/>
        </w:rPr>
        <w:t xml:space="preserve"> </w:t>
      </w:r>
      <w:r>
        <w:rPr>
          <w:color w:val="010202"/>
        </w:rPr>
        <w:t>completion.</w:t>
      </w:r>
    </w:p>
    <w:p w14:paraId="472A4CCA" w14:textId="77777777" w:rsidR="003C7170" w:rsidRDefault="003C7170">
      <w:pPr>
        <w:pStyle w:val="ListParagraph"/>
        <w:numPr>
          <w:ilvl w:val="1"/>
          <w:numId w:val="4"/>
        </w:numPr>
        <w:tabs>
          <w:tab w:val="left" w:pos="1681"/>
        </w:tabs>
        <w:kinsoku w:val="0"/>
        <w:overflowPunct w:val="0"/>
        <w:ind w:left="239" w:right="341" w:firstLine="720"/>
        <w:rPr>
          <w:color w:val="010202"/>
        </w:rPr>
      </w:pPr>
      <w:r>
        <w:rPr>
          <w:color w:val="010202"/>
        </w:rPr>
        <w:t>Final Cover. Portions of the landfill which have been filled with waste to the extent of final closure designed dimensions shall be closed (shall receive final cover) in accordance</w:t>
      </w:r>
      <w:r>
        <w:rPr>
          <w:color w:val="010202"/>
          <w:spacing w:val="-8"/>
        </w:rPr>
        <w:t xml:space="preserve"> </w:t>
      </w:r>
      <w:r>
        <w:rPr>
          <w:color w:val="010202"/>
        </w:rPr>
        <w:t>with</w:t>
      </w:r>
      <w:r>
        <w:rPr>
          <w:color w:val="010202"/>
          <w:spacing w:val="-7"/>
        </w:rPr>
        <w:t xml:space="preserve"> </w:t>
      </w:r>
      <w:r>
        <w:rPr>
          <w:color w:val="010202"/>
        </w:rPr>
        <w:t>F.A.C.</w:t>
      </w:r>
      <w:r>
        <w:rPr>
          <w:color w:val="010202"/>
          <w:spacing w:val="-7"/>
        </w:rPr>
        <w:t xml:space="preserve"> </w:t>
      </w:r>
      <w:r>
        <w:rPr>
          <w:color w:val="010202"/>
        </w:rPr>
        <w:t>62-701.500(7)(g)</w:t>
      </w:r>
      <w:r>
        <w:rPr>
          <w:color w:val="010202"/>
          <w:spacing w:val="-7"/>
        </w:rPr>
        <w:t xml:space="preserve"> </w:t>
      </w:r>
      <w:r>
        <w:rPr>
          <w:color w:val="010202"/>
        </w:rPr>
        <w:t>and</w:t>
      </w:r>
      <w:r>
        <w:rPr>
          <w:color w:val="010202"/>
          <w:spacing w:val="-7"/>
        </w:rPr>
        <w:t xml:space="preserve"> </w:t>
      </w:r>
      <w:r>
        <w:rPr>
          <w:color w:val="010202"/>
        </w:rPr>
        <w:t>all</w:t>
      </w:r>
      <w:r>
        <w:rPr>
          <w:color w:val="010202"/>
          <w:spacing w:val="-7"/>
        </w:rPr>
        <w:t xml:space="preserve"> </w:t>
      </w:r>
      <w:r>
        <w:rPr>
          <w:color w:val="010202"/>
        </w:rPr>
        <w:t>applicable</w:t>
      </w:r>
      <w:r>
        <w:rPr>
          <w:color w:val="010202"/>
          <w:spacing w:val="-7"/>
        </w:rPr>
        <w:t xml:space="preserve"> </w:t>
      </w:r>
      <w:r>
        <w:rPr>
          <w:color w:val="010202"/>
        </w:rPr>
        <w:t>requirements</w:t>
      </w:r>
      <w:r>
        <w:rPr>
          <w:color w:val="010202"/>
          <w:spacing w:val="-7"/>
        </w:rPr>
        <w:t xml:space="preserve"> </w:t>
      </w:r>
      <w:r>
        <w:rPr>
          <w:color w:val="010202"/>
        </w:rPr>
        <w:t>of</w:t>
      </w:r>
      <w:r>
        <w:rPr>
          <w:color w:val="010202"/>
          <w:spacing w:val="-5"/>
        </w:rPr>
        <w:t xml:space="preserve"> </w:t>
      </w:r>
      <w:r>
        <w:rPr>
          <w:color w:val="010202"/>
        </w:rPr>
        <w:t>Department</w:t>
      </w:r>
      <w:r>
        <w:rPr>
          <w:color w:val="010202"/>
          <w:spacing w:val="-7"/>
        </w:rPr>
        <w:t xml:space="preserve"> </w:t>
      </w:r>
      <w:r>
        <w:rPr>
          <w:color w:val="010202"/>
        </w:rPr>
        <w:t>rules.</w:t>
      </w:r>
    </w:p>
    <w:p w14:paraId="3CD0AFD5" w14:textId="77777777" w:rsidR="003C7170" w:rsidRDefault="003C7170">
      <w:pPr>
        <w:pStyle w:val="ListParagraph"/>
        <w:numPr>
          <w:ilvl w:val="1"/>
          <w:numId w:val="4"/>
        </w:numPr>
        <w:tabs>
          <w:tab w:val="left" w:pos="1679"/>
        </w:tabs>
        <w:kinsoku w:val="0"/>
        <w:overflowPunct w:val="0"/>
        <w:ind w:left="239" w:right="267" w:firstLine="720"/>
        <w:rPr>
          <w:color w:val="010202"/>
        </w:rPr>
      </w:pPr>
      <w:r>
        <w:rPr>
          <w:color w:val="010202"/>
        </w:rPr>
        <w:t>Erosion Control. Erosion control measures shall be employed to correct any erosion which exposes waste or causes malfunction of the storm water management system. Such measures shall be implemented within three days of occurrence. If the erosion cannot be corrected within seven days of occurrence, the landfill operator shall notify the Department and propose a correction</w:t>
      </w:r>
      <w:r>
        <w:rPr>
          <w:color w:val="010202"/>
          <w:spacing w:val="-20"/>
        </w:rPr>
        <w:t xml:space="preserve"> </w:t>
      </w:r>
      <w:r>
        <w:rPr>
          <w:color w:val="010202"/>
        </w:rPr>
        <w:t>schedule.</w:t>
      </w:r>
    </w:p>
    <w:p w14:paraId="2CF65F0A" w14:textId="77777777" w:rsidR="003C7170" w:rsidRDefault="003C7170">
      <w:pPr>
        <w:pStyle w:val="ListParagraph"/>
        <w:numPr>
          <w:ilvl w:val="1"/>
          <w:numId w:val="4"/>
        </w:numPr>
        <w:tabs>
          <w:tab w:val="left" w:pos="1680"/>
        </w:tabs>
        <w:kinsoku w:val="0"/>
        <w:overflowPunct w:val="0"/>
        <w:ind w:left="239" w:right="821" w:firstLine="720"/>
        <w:rPr>
          <w:color w:val="010202"/>
        </w:rPr>
      </w:pPr>
      <w:r>
        <w:rPr>
          <w:color w:val="010202"/>
        </w:rPr>
        <w:t>Leachate Management. Leachate shall be managed in accordance with the requirements of F.A.C. 62-701.500(8), these conditions of certification, and the current Department-approved Operations</w:t>
      </w:r>
      <w:r>
        <w:rPr>
          <w:color w:val="010202"/>
          <w:spacing w:val="-19"/>
        </w:rPr>
        <w:t xml:space="preserve"> </w:t>
      </w:r>
      <w:r>
        <w:rPr>
          <w:color w:val="010202"/>
        </w:rPr>
        <w:t>Plan.</w:t>
      </w:r>
    </w:p>
    <w:p w14:paraId="02A8C240" w14:textId="77777777" w:rsidR="003C7170" w:rsidRDefault="003C7170">
      <w:pPr>
        <w:pStyle w:val="ListParagraph"/>
        <w:numPr>
          <w:ilvl w:val="2"/>
          <w:numId w:val="4"/>
        </w:numPr>
        <w:tabs>
          <w:tab w:val="left" w:pos="2400"/>
        </w:tabs>
        <w:kinsoku w:val="0"/>
        <w:overflowPunct w:val="0"/>
        <w:ind w:right="339" w:firstLine="1440"/>
        <w:rPr>
          <w:color w:val="010202"/>
        </w:rPr>
      </w:pPr>
      <w:r>
        <w:rPr>
          <w:color w:val="010202"/>
        </w:rPr>
        <w:t>Leachate storage tanks shall be inspected as required by F.A.C. 62- 701.400(6)(c)9,</w:t>
      </w:r>
      <w:r>
        <w:rPr>
          <w:color w:val="010202"/>
          <w:spacing w:val="-6"/>
        </w:rPr>
        <w:t xml:space="preserve"> </w:t>
      </w:r>
      <w:r>
        <w:rPr>
          <w:color w:val="010202"/>
        </w:rPr>
        <w:t>and</w:t>
      </w:r>
      <w:r>
        <w:rPr>
          <w:color w:val="010202"/>
          <w:spacing w:val="-6"/>
        </w:rPr>
        <w:t xml:space="preserve"> </w:t>
      </w:r>
      <w:r>
        <w:rPr>
          <w:color w:val="010202"/>
        </w:rPr>
        <w:t>inspection</w:t>
      </w:r>
      <w:r>
        <w:rPr>
          <w:color w:val="010202"/>
          <w:spacing w:val="-6"/>
        </w:rPr>
        <w:t xml:space="preserve"> </w:t>
      </w:r>
      <w:r>
        <w:rPr>
          <w:color w:val="010202"/>
        </w:rPr>
        <w:t>results</w:t>
      </w:r>
      <w:r>
        <w:rPr>
          <w:color w:val="010202"/>
          <w:spacing w:val="-6"/>
        </w:rPr>
        <w:t xml:space="preserve"> </w:t>
      </w:r>
      <w:r>
        <w:rPr>
          <w:color w:val="010202"/>
        </w:rPr>
        <w:t>shall</w:t>
      </w:r>
      <w:r>
        <w:rPr>
          <w:color w:val="010202"/>
          <w:spacing w:val="-6"/>
        </w:rPr>
        <w:t xml:space="preserve"> </w:t>
      </w:r>
      <w:r>
        <w:rPr>
          <w:color w:val="010202"/>
        </w:rPr>
        <w:t>be</w:t>
      </w:r>
      <w:r>
        <w:rPr>
          <w:color w:val="010202"/>
          <w:spacing w:val="-6"/>
        </w:rPr>
        <w:t xml:space="preserve"> </w:t>
      </w:r>
      <w:r>
        <w:rPr>
          <w:color w:val="010202"/>
        </w:rPr>
        <w:t>made</w:t>
      </w:r>
      <w:r>
        <w:rPr>
          <w:color w:val="010202"/>
          <w:spacing w:val="-6"/>
        </w:rPr>
        <w:t xml:space="preserve"> </w:t>
      </w:r>
      <w:r>
        <w:rPr>
          <w:color w:val="010202"/>
        </w:rPr>
        <w:t>available</w:t>
      </w:r>
      <w:r>
        <w:rPr>
          <w:color w:val="010202"/>
          <w:spacing w:val="-6"/>
        </w:rPr>
        <w:t xml:space="preserve"> </w:t>
      </w:r>
      <w:r>
        <w:rPr>
          <w:color w:val="010202"/>
        </w:rPr>
        <w:t>to</w:t>
      </w:r>
      <w:r>
        <w:rPr>
          <w:color w:val="010202"/>
          <w:spacing w:val="-6"/>
        </w:rPr>
        <w:t xml:space="preserve"> </w:t>
      </w:r>
      <w:r>
        <w:rPr>
          <w:color w:val="010202"/>
        </w:rPr>
        <w:t>the</w:t>
      </w:r>
      <w:r>
        <w:rPr>
          <w:color w:val="010202"/>
          <w:spacing w:val="-4"/>
        </w:rPr>
        <w:t xml:space="preserve"> </w:t>
      </w:r>
      <w:r>
        <w:rPr>
          <w:color w:val="010202"/>
        </w:rPr>
        <w:t>Department</w:t>
      </w:r>
      <w:r>
        <w:rPr>
          <w:color w:val="010202"/>
          <w:spacing w:val="-6"/>
        </w:rPr>
        <w:t xml:space="preserve"> </w:t>
      </w:r>
      <w:r>
        <w:rPr>
          <w:color w:val="010202"/>
        </w:rPr>
        <w:t>upon</w:t>
      </w:r>
      <w:r>
        <w:rPr>
          <w:color w:val="010202"/>
          <w:spacing w:val="-6"/>
        </w:rPr>
        <w:t xml:space="preserve"> </w:t>
      </w:r>
      <w:r>
        <w:rPr>
          <w:color w:val="010202"/>
        </w:rPr>
        <w:t>request.</w:t>
      </w:r>
    </w:p>
    <w:p w14:paraId="1F30CCE5" w14:textId="77777777" w:rsidR="003C7170" w:rsidRDefault="003C7170">
      <w:pPr>
        <w:pStyle w:val="ListParagraph"/>
        <w:numPr>
          <w:ilvl w:val="2"/>
          <w:numId w:val="4"/>
        </w:numPr>
        <w:tabs>
          <w:tab w:val="left" w:pos="2401"/>
        </w:tabs>
        <w:kinsoku w:val="0"/>
        <w:overflowPunct w:val="0"/>
        <w:ind w:right="1426" w:firstLine="1440"/>
        <w:rPr>
          <w:color w:val="010202"/>
        </w:rPr>
      </w:pPr>
      <w:r>
        <w:rPr>
          <w:color w:val="010202"/>
        </w:rPr>
        <w:t>Each pump station shall be inspected on a semi-annual basis. Documentation</w:t>
      </w:r>
      <w:r>
        <w:rPr>
          <w:color w:val="010202"/>
          <w:spacing w:val="-5"/>
        </w:rPr>
        <w:t xml:space="preserve"> </w:t>
      </w:r>
      <w:r>
        <w:rPr>
          <w:color w:val="010202"/>
        </w:rPr>
        <w:t>of</w:t>
      </w:r>
      <w:r>
        <w:rPr>
          <w:color w:val="010202"/>
          <w:spacing w:val="-5"/>
        </w:rPr>
        <w:t xml:space="preserve"> </w:t>
      </w:r>
      <w:r>
        <w:rPr>
          <w:color w:val="010202"/>
        </w:rPr>
        <w:t>all</w:t>
      </w:r>
      <w:r>
        <w:rPr>
          <w:color w:val="010202"/>
          <w:spacing w:val="-5"/>
        </w:rPr>
        <w:t xml:space="preserve"> </w:t>
      </w:r>
      <w:r>
        <w:rPr>
          <w:color w:val="010202"/>
        </w:rPr>
        <w:t>inspections</w:t>
      </w:r>
      <w:r>
        <w:rPr>
          <w:color w:val="010202"/>
          <w:spacing w:val="-4"/>
        </w:rPr>
        <w:t xml:space="preserve"> </w:t>
      </w:r>
      <w:r>
        <w:rPr>
          <w:color w:val="010202"/>
        </w:rPr>
        <w:t>shall</w:t>
      </w:r>
      <w:r>
        <w:rPr>
          <w:color w:val="010202"/>
          <w:spacing w:val="-5"/>
        </w:rPr>
        <w:t xml:space="preserve"> </w:t>
      </w:r>
      <w:r>
        <w:rPr>
          <w:color w:val="010202"/>
        </w:rPr>
        <w:t>be</w:t>
      </w:r>
      <w:r>
        <w:rPr>
          <w:color w:val="010202"/>
          <w:spacing w:val="-5"/>
        </w:rPr>
        <w:t xml:space="preserve"> </w:t>
      </w:r>
      <w:r>
        <w:rPr>
          <w:color w:val="010202"/>
        </w:rPr>
        <w:t>kept</w:t>
      </w:r>
      <w:r>
        <w:rPr>
          <w:color w:val="010202"/>
          <w:spacing w:val="-5"/>
        </w:rPr>
        <w:t xml:space="preserve"> </w:t>
      </w:r>
      <w:r>
        <w:rPr>
          <w:color w:val="010202"/>
        </w:rPr>
        <w:t>on</w:t>
      </w:r>
      <w:r>
        <w:rPr>
          <w:color w:val="010202"/>
          <w:spacing w:val="-2"/>
        </w:rPr>
        <w:t xml:space="preserve"> </w:t>
      </w:r>
      <w:r>
        <w:rPr>
          <w:color w:val="010202"/>
        </w:rPr>
        <w:t>file</w:t>
      </w:r>
      <w:r>
        <w:rPr>
          <w:color w:val="010202"/>
          <w:spacing w:val="-5"/>
        </w:rPr>
        <w:t xml:space="preserve"> </w:t>
      </w:r>
      <w:r>
        <w:rPr>
          <w:color w:val="010202"/>
        </w:rPr>
        <w:t>at</w:t>
      </w:r>
      <w:r>
        <w:rPr>
          <w:color w:val="010202"/>
          <w:spacing w:val="-5"/>
        </w:rPr>
        <w:t xml:space="preserve"> </w:t>
      </w:r>
      <w:r>
        <w:rPr>
          <w:color w:val="010202"/>
        </w:rPr>
        <w:t>the</w:t>
      </w:r>
      <w:r>
        <w:rPr>
          <w:color w:val="010202"/>
          <w:spacing w:val="-5"/>
        </w:rPr>
        <w:t xml:space="preserve"> </w:t>
      </w:r>
      <w:r>
        <w:rPr>
          <w:color w:val="010202"/>
        </w:rPr>
        <w:t>Facility.</w:t>
      </w:r>
    </w:p>
    <w:p w14:paraId="2E313726" w14:textId="77777777" w:rsidR="003C7170" w:rsidRDefault="003C7170">
      <w:pPr>
        <w:pStyle w:val="ListParagraph"/>
        <w:numPr>
          <w:ilvl w:val="2"/>
          <w:numId w:val="4"/>
        </w:numPr>
        <w:tabs>
          <w:tab w:val="left" w:pos="2400"/>
        </w:tabs>
        <w:kinsoku w:val="0"/>
        <w:overflowPunct w:val="0"/>
        <w:ind w:right="534" w:firstLine="1440"/>
        <w:rPr>
          <w:color w:val="010202"/>
        </w:rPr>
      </w:pPr>
      <w:r>
        <w:rPr>
          <w:color w:val="010202"/>
        </w:rPr>
        <w:t>Leachate generation reports as required by F.A.C. Rule 62-701.500(8) shall be compiled monthly and submitted to the Department</w:t>
      </w:r>
      <w:r>
        <w:rPr>
          <w:color w:val="010202"/>
          <w:spacing w:val="-26"/>
        </w:rPr>
        <w:t xml:space="preserve"> </w:t>
      </w:r>
      <w:r>
        <w:rPr>
          <w:color w:val="010202"/>
        </w:rPr>
        <w:t>quarterly.</w:t>
      </w:r>
    </w:p>
    <w:p w14:paraId="311D8200" w14:textId="77777777" w:rsidR="003C7170" w:rsidRDefault="003C7170">
      <w:pPr>
        <w:pStyle w:val="ListParagraph"/>
        <w:numPr>
          <w:ilvl w:val="2"/>
          <w:numId w:val="4"/>
        </w:numPr>
        <w:tabs>
          <w:tab w:val="left" w:pos="2400"/>
        </w:tabs>
        <w:kinsoku w:val="0"/>
        <w:overflowPunct w:val="0"/>
        <w:ind w:right="135" w:firstLine="1440"/>
        <w:rPr>
          <w:color w:val="010202"/>
        </w:rPr>
      </w:pPr>
      <w:r>
        <w:rPr>
          <w:color w:val="010202"/>
        </w:rPr>
        <w:t>A report assessing the effectiveness of the leachate collection and removal system, force mains and gravity pipe lines, leachate storage tank and treatment Facility shall be submitted to the Department at least every five years. As part of the five-year assessment, the entire leachate collection and removal system, force mains and gravity pipelines, shall be visually or video inspected</w:t>
      </w:r>
      <w:r w:rsidR="00D45B76">
        <w:rPr>
          <w:color w:val="010202"/>
        </w:rPr>
        <w:t>,</w:t>
      </w:r>
      <w:r>
        <w:rPr>
          <w:color w:val="010202"/>
        </w:rPr>
        <w:t xml:space="preserve"> or pressure tested where possible to verify adequate performance. Components not performing adequately shall be cleaned and/or repaired. Those portions of the tank secondary containment liner which can be readily visually inspected shall be inspected for damage and repaired if necessary. The report shall include the results of the inspection and any corrective measures undertaken to demonstrate adequate performance, signed and sealed by a professional</w:t>
      </w:r>
      <w:r>
        <w:rPr>
          <w:color w:val="010202"/>
          <w:spacing w:val="-17"/>
        </w:rPr>
        <w:t xml:space="preserve"> </w:t>
      </w:r>
      <w:r>
        <w:rPr>
          <w:color w:val="010202"/>
        </w:rPr>
        <w:t>engineer.</w:t>
      </w:r>
    </w:p>
    <w:p w14:paraId="541101A1" w14:textId="77777777" w:rsidR="003C7170" w:rsidRDefault="003C7170">
      <w:pPr>
        <w:pStyle w:val="ListParagraph"/>
        <w:numPr>
          <w:ilvl w:val="1"/>
          <w:numId w:val="4"/>
        </w:numPr>
        <w:tabs>
          <w:tab w:val="left" w:pos="1680"/>
        </w:tabs>
        <w:kinsoku w:val="0"/>
        <w:overflowPunct w:val="0"/>
        <w:ind w:left="1679" w:hanging="719"/>
        <w:rPr>
          <w:color w:val="010202"/>
        </w:rPr>
      </w:pPr>
      <w:r>
        <w:rPr>
          <w:color w:val="010202"/>
        </w:rPr>
        <w:t>Landfill Gas</w:t>
      </w:r>
      <w:r>
        <w:rPr>
          <w:color w:val="010202"/>
          <w:spacing w:val="-5"/>
        </w:rPr>
        <w:t xml:space="preserve"> </w:t>
      </w:r>
      <w:r>
        <w:rPr>
          <w:color w:val="010202"/>
        </w:rPr>
        <w:t>Management</w:t>
      </w:r>
    </w:p>
    <w:p w14:paraId="2B787034" w14:textId="77777777" w:rsidR="003C7170" w:rsidRDefault="003C7170">
      <w:pPr>
        <w:pStyle w:val="ListParagraph"/>
        <w:numPr>
          <w:ilvl w:val="2"/>
          <w:numId w:val="4"/>
        </w:numPr>
        <w:tabs>
          <w:tab w:val="left" w:pos="2401"/>
        </w:tabs>
        <w:kinsoku w:val="0"/>
        <w:overflowPunct w:val="0"/>
        <w:ind w:left="2400" w:hanging="720"/>
        <w:rPr>
          <w:color w:val="010202"/>
        </w:rPr>
      </w:pPr>
      <w:r>
        <w:rPr>
          <w:color w:val="010202"/>
        </w:rPr>
        <w:t>Gas Monitoring and</w:t>
      </w:r>
      <w:r>
        <w:rPr>
          <w:color w:val="010202"/>
          <w:spacing w:val="-3"/>
        </w:rPr>
        <w:t xml:space="preserve"> </w:t>
      </w:r>
      <w:r>
        <w:rPr>
          <w:color w:val="010202"/>
        </w:rPr>
        <w:t>Control.</w:t>
      </w:r>
    </w:p>
    <w:p w14:paraId="46755840" w14:textId="77777777" w:rsidR="003C7170" w:rsidRDefault="003C7170">
      <w:pPr>
        <w:pStyle w:val="ListParagraph"/>
        <w:numPr>
          <w:ilvl w:val="3"/>
          <w:numId w:val="4"/>
        </w:numPr>
        <w:tabs>
          <w:tab w:val="left" w:pos="3121"/>
        </w:tabs>
        <w:kinsoku w:val="0"/>
        <w:overflowPunct w:val="0"/>
        <w:ind w:right="259" w:firstLine="2161"/>
        <w:rPr>
          <w:color w:val="010202"/>
        </w:rPr>
      </w:pPr>
      <w:r>
        <w:rPr>
          <w:color w:val="010202"/>
        </w:rPr>
        <w:t xml:space="preserve">Landfills that receive biodegradable wastes shall have a gas management and control system designed to prevent explosions and fires, and to minimize off- site odors, lateral migration of gases and damage to vegetation. A gas management and control system </w:t>
      </w:r>
      <w:proofErr w:type="gramStart"/>
      <w:r>
        <w:rPr>
          <w:color w:val="010202"/>
        </w:rPr>
        <w:t>is</w:t>
      </w:r>
      <w:proofErr w:type="gramEnd"/>
      <w:r>
        <w:rPr>
          <w:color w:val="010202"/>
        </w:rPr>
        <w:t xml:space="preserve"> not necessary until such time as the methane generation rate exceeds the thresholds in 40 CFR 60, Subpart</w:t>
      </w:r>
      <w:r>
        <w:rPr>
          <w:color w:val="010202"/>
          <w:spacing w:val="-14"/>
        </w:rPr>
        <w:t xml:space="preserve"> </w:t>
      </w:r>
      <w:hyperlink r:id="rId14" w:history="1">
        <w:r>
          <w:rPr>
            <w:color w:val="010202"/>
          </w:rPr>
          <w:t>WWW.</w:t>
        </w:r>
      </w:hyperlink>
    </w:p>
    <w:p w14:paraId="1EC77588" w14:textId="77777777" w:rsidR="003C7170" w:rsidRDefault="003C7170">
      <w:pPr>
        <w:pStyle w:val="ListParagraph"/>
        <w:numPr>
          <w:ilvl w:val="3"/>
          <w:numId w:val="4"/>
        </w:numPr>
        <w:tabs>
          <w:tab w:val="left" w:pos="3121"/>
        </w:tabs>
        <w:kinsoku w:val="0"/>
        <w:overflowPunct w:val="0"/>
        <w:ind w:right="259" w:firstLine="2161"/>
        <w:rPr>
          <w:color w:val="010202"/>
        </w:rPr>
        <w:sectPr w:rsidR="003C7170">
          <w:pgSz w:w="12240" w:h="15840"/>
          <w:pgMar w:top="1260" w:right="1360" w:bottom="880" w:left="1200" w:header="727" w:footer="690" w:gutter="0"/>
          <w:cols w:space="720" w:equalWidth="0">
            <w:col w:w="9680"/>
          </w:cols>
          <w:noEndnote/>
        </w:sectPr>
      </w:pPr>
    </w:p>
    <w:p w14:paraId="64F4938F"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46BE717E">
          <v:group id="_x0000_s1036" style="width:464.8pt;height:1.25pt;mso-position-horizontal-relative:char;mso-position-vertical-relative:line" coordsize="9296,25" o:allowincell="f">
            <v:shape id="_x0000_s1037" style="position:absolute;left:5;top:5;width:9286;height:20;mso-position-horizontal-relative:page;mso-position-vertical-relative:page" coordsize="9286,20" o:allowincell="f" path="m,15l9285,e" filled="f" strokecolor="#010202" strokeweight=".5pt">
              <v:path arrowok="t"/>
            </v:shape>
            <w10:anchorlock/>
          </v:group>
        </w:pict>
      </w:r>
    </w:p>
    <w:p w14:paraId="15CDB4C9" w14:textId="77777777" w:rsidR="003C7170" w:rsidRDefault="003C7170">
      <w:pPr>
        <w:pStyle w:val="ListParagraph"/>
        <w:numPr>
          <w:ilvl w:val="3"/>
          <w:numId w:val="4"/>
        </w:numPr>
        <w:tabs>
          <w:tab w:val="left" w:pos="3121"/>
        </w:tabs>
        <w:kinsoku w:val="0"/>
        <w:overflowPunct w:val="0"/>
        <w:spacing w:before="138"/>
        <w:ind w:right="606" w:firstLine="2161"/>
        <w:jc w:val="both"/>
        <w:rPr>
          <w:color w:val="010202"/>
        </w:rPr>
      </w:pPr>
      <w:r>
        <w:rPr>
          <w:color w:val="010202"/>
        </w:rPr>
        <w:t>Landfill gas shall be monitored to demonstrate compliance with the criteria established in Rule 62-701.530(1)(a), F.A.C. (less than 25% of the lower explosive limit (LEL) for combustible gases in structures and less than 100% of the LEL for combustible gases at or beyond the property</w:t>
      </w:r>
      <w:r>
        <w:rPr>
          <w:color w:val="010202"/>
          <w:spacing w:val="-24"/>
        </w:rPr>
        <w:t xml:space="preserve"> </w:t>
      </w:r>
      <w:r>
        <w:rPr>
          <w:color w:val="010202"/>
        </w:rPr>
        <w:t>boundary).</w:t>
      </w:r>
    </w:p>
    <w:p w14:paraId="0F9D42B6" w14:textId="77777777" w:rsidR="003C7170" w:rsidRDefault="003C7170">
      <w:pPr>
        <w:pStyle w:val="ListParagraph"/>
        <w:numPr>
          <w:ilvl w:val="3"/>
          <w:numId w:val="4"/>
        </w:numPr>
        <w:tabs>
          <w:tab w:val="left" w:pos="3121"/>
        </w:tabs>
        <w:kinsoku w:val="0"/>
        <w:overflowPunct w:val="0"/>
        <w:ind w:left="3120"/>
        <w:rPr>
          <w:color w:val="010202"/>
        </w:rPr>
      </w:pPr>
      <w:r>
        <w:rPr>
          <w:color w:val="010202"/>
        </w:rPr>
        <w:t xml:space="preserve">The results of </w:t>
      </w:r>
      <w:r>
        <w:rPr>
          <w:b/>
          <w:bCs/>
          <w:color w:val="010202"/>
        </w:rPr>
        <w:t xml:space="preserve">quarterly gas monitoring </w:t>
      </w:r>
      <w:r>
        <w:rPr>
          <w:color w:val="010202"/>
        </w:rPr>
        <w:t>required by</w:t>
      </w:r>
      <w:r>
        <w:rPr>
          <w:color w:val="010202"/>
          <w:spacing w:val="-24"/>
        </w:rPr>
        <w:t xml:space="preserve"> </w:t>
      </w:r>
      <w:r>
        <w:rPr>
          <w:color w:val="010202"/>
        </w:rPr>
        <w:t>Rule</w:t>
      </w:r>
    </w:p>
    <w:p w14:paraId="1F1502BB" w14:textId="77777777" w:rsidR="003C7170" w:rsidRDefault="003C7170">
      <w:pPr>
        <w:pStyle w:val="BodyText"/>
        <w:kinsoku w:val="0"/>
        <w:overflowPunct w:val="0"/>
        <w:ind w:right="562"/>
        <w:rPr>
          <w:color w:val="010202"/>
        </w:rPr>
      </w:pPr>
      <w:r>
        <w:rPr>
          <w:color w:val="010202"/>
        </w:rPr>
        <w:t>62-701.530(2)(c), F.A.C., conducted at the locations listed in Specific Condition #F.3</w:t>
      </w:r>
      <w:r>
        <w:rPr>
          <w:color w:val="3953A4"/>
        </w:rPr>
        <w:t xml:space="preserve">., </w:t>
      </w:r>
      <w:r>
        <w:rPr>
          <w:color w:val="010202"/>
        </w:rPr>
        <w:t>shall be submitted to the Department by the following dates:</w:t>
      </w:r>
    </w:p>
    <w:p w14:paraId="041685C5" w14:textId="77777777" w:rsidR="003C7170" w:rsidRDefault="003C7170">
      <w:pPr>
        <w:pStyle w:val="BodyText"/>
        <w:kinsoku w:val="0"/>
        <w:overflowPunct w:val="0"/>
        <w:spacing w:before="3"/>
        <w:ind w:left="0"/>
        <w:rPr>
          <w:sz w:val="21"/>
          <w:szCs w:val="21"/>
        </w:rPr>
      </w:pPr>
    </w:p>
    <w:p w14:paraId="6F169521" w14:textId="77777777" w:rsidR="003C7170" w:rsidRDefault="003C7170">
      <w:pPr>
        <w:pStyle w:val="Heading1"/>
        <w:tabs>
          <w:tab w:val="left" w:pos="4560"/>
        </w:tabs>
        <w:kinsoku w:val="0"/>
        <w:overflowPunct w:val="0"/>
        <w:rPr>
          <w:color w:val="010202"/>
        </w:rPr>
      </w:pPr>
      <w:r>
        <w:rPr>
          <w:color w:val="010202"/>
          <w:u w:val="thick"/>
        </w:rPr>
        <w:t>Measured</w:t>
      </w:r>
      <w:r>
        <w:rPr>
          <w:color w:val="010202"/>
          <w:spacing w:val="-3"/>
          <w:u w:val="thick"/>
        </w:rPr>
        <w:t xml:space="preserve"> </w:t>
      </w:r>
      <w:r>
        <w:rPr>
          <w:color w:val="010202"/>
          <w:u w:val="thick"/>
        </w:rPr>
        <w:t>During</w:t>
      </w:r>
      <w:r>
        <w:rPr>
          <w:color w:val="010202"/>
        </w:rPr>
        <w:tab/>
      </w:r>
      <w:r>
        <w:rPr>
          <w:color w:val="010202"/>
          <w:u w:val="thick"/>
        </w:rPr>
        <w:t>Report Submitted</w:t>
      </w:r>
      <w:r>
        <w:rPr>
          <w:color w:val="010202"/>
          <w:spacing w:val="-11"/>
          <w:u w:val="thick"/>
        </w:rPr>
        <w:t xml:space="preserve"> </w:t>
      </w:r>
      <w:r>
        <w:rPr>
          <w:color w:val="010202"/>
          <w:u w:val="thick"/>
        </w:rPr>
        <w:t>By</w:t>
      </w:r>
    </w:p>
    <w:p w14:paraId="50640687" w14:textId="77777777" w:rsidR="003C7170" w:rsidRDefault="003C7170">
      <w:pPr>
        <w:pStyle w:val="BodyText"/>
        <w:tabs>
          <w:tab w:val="left" w:pos="5281"/>
        </w:tabs>
        <w:kinsoku w:val="0"/>
        <w:overflowPunct w:val="0"/>
        <w:spacing w:before="99" w:line="284" w:lineRule="exact"/>
        <w:ind w:left="1680"/>
        <w:rPr>
          <w:color w:val="010202"/>
        </w:rPr>
      </w:pPr>
      <w:r>
        <w:rPr>
          <w:color w:val="010202"/>
        </w:rPr>
        <w:t>Quarter</w:t>
      </w:r>
      <w:r>
        <w:rPr>
          <w:color w:val="010202"/>
          <w:spacing w:val="-3"/>
        </w:rPr>
        <w:t xml:space="preserve"> </w:t>
      </w:r>
      <w:r>
        <w:rPr>
          <w:color w:val="010202"/>
        </w:rPr>
        <w:t>1</w:t>
      </w:r>
      <w:r>
        <w:rPr>
          <w:color w:val="010202"/>
        </w:rPr>
        <w:tab/>
        <w:t>April 15</w:t>
      </w:r>
      <w:proofErr w:type="spellStart"/>
      <w:r>
        <w:rPr>
          <w:color w:val="010202"/>
          <w:position w:val="9"/>
          <w:sz w:val="16"/>
          <w:szCs w:val="16"/>
        </w:rPr>
        <w:t>th</w:t>
      </w:r>
      <w:proofErr w:type="spellEnd"/>
      <w:r>
        <w:rPr>
          <w:color w:val="010202"/>
          <w:position w:val="9"/>
          <w:sz w:val="16"/>
          <w:szCs w:val="16"/>
        </w:rPr>
        <w:t xml:space="preserve"> </w:t>
      </w:r>
      <w:r>
        <w:rPr>
          <w:color w:val="010202"/>
        </w:rPr>
        <w:t>of each</w:t>
      </w:r>
      <w:r>
        <w:rPr>
          <w:color w:val="010202"/>
          <w:spacing w:val="-27"/>
        </w:rPr>
        <w:t xml:space="preserve"> </w:t>
      </w:r>
      <w:r>
        <w:rPr>
          <w:color w:val="010202"/>
        </w:rPr>
        <w:t>year</w:t>
      </w:r>
    </w:p>
    <w:p w14:paraId="285B467B" w14:textId="77777777" w:rsidR="003C7170" w:rsidRDefault="003C7170">
      <w:pPr>
        <w:pStyle w:val="BodyText"/>
        <w:tabs>
          <w:tab w:val="left" w:pos="5280"/>
        </w:tabs>
        <w:kinsoku w:val="0"/>
        <w:overflowPunct w:val="0"/>
        <w:spacing w:line="276" w:lineRule="exact"/>
        <w:ind w:left="1680"/>
        <w:rPr>
          <w:color w:val="010202"/>
        </w:rPr>
      </w:pPr>
      <w:r>
        <w:rPr>
          <w:color w:val="010202"/>
        </w:rPr>
        <w:t>Quarter</w:t>
      </w:r>
      <w:r>
        <w:rPr>
          <w:color w:val="010202"/>
          <w:spacing w:val="-3"/>
        </w:rPr>
        <w:t xml:space="preserve"> </w:t>
      </w:r>
      <w:r>
        <w:rPr>
          <w:color w:val="010202"/>
        </w:rPr>
        <w:t>2</w:t>
      </w:r>
      <w:r>
        <w:rPr>
          <w:color w:val="010202"/>
        </w:rPr>
        <w:tab/>
        <w:t>July 15</w:t>
      </w:r>
      <w:proofErr w:type="spellStart"/>
      <w:r>
        <w:rPr>
          <w:color w:val="010202"/>
          <w:position w:val="9"/>
          <w:sz w:val="16"/>
          <w:szCs w:val="16"/>
        </w:rPr>
        <w:t>th</w:t>
      </w:r>
      <w:proofErr w:type="spellEnd"/>
      <w:r>
        <w:rPr>
          <w:color w:val="010202"/>
          <w:position w:val="9"/>
          <w:sz w:val="16"/>
          <w:szCs w:val="16"/>
        </w:rPr>
        <w:t xml:space="preserve"> </w:t>
      </w:r>
      <w:r>
        <w:rPr>
          <w:color w:val="010202"/>
        </w:rPr>
        <w:t>of each</w:t>
      </w:r>
      <w:r>
        <w:rPr>
          <w:color w:val="010202"/>
          <w:spacing w:val="-12"/>
        </w:rPr>
        <w:t xml:space="preserve"> </w:t>
      </w:r>
      <w:r>
        <w:rPr>
          <w:color w:val="010202"/>
        </w:rPr>
        <w:t>year</w:t>
      </w:r>
    </w:p>
    <w:p w14:paraId="50ABA391" w14:textId="77777777" w:rsidR="003C7170" w:rsidRDefault="003C7170">
      <w:pPr>
        <w:pStyle w:val="BodyText"/>
        <w:tabs>
          <w:tab w:val="left" w:pos="5280"/>
        </w:tabs>
        <w:kinsoku w:val="0"/>
        <w:overflowPunct w:val="0"/>
        <w:spacing w:line="276" w:lineRule="exact"/>
        <w:ind w:left="1680"/>
        <w:rPr>
          <w:color w:val="010202"/>
        </w:rPr>
      </w:pPr>
      <w:r>
        <w:rPr>
          <w:color w:val="010202"/>
        </w:rPr>
        <w:t>Quarter</w:t>
      </w:r>
      <w:r>
        <w:rPr>
          <w:color w:val="010202"/>
          <w:spacing w:val="-3"/>
        </w:rPr>
        <w:t xml:space="preserve"> </w:t>
      </w:r>
      <w:r>
        <w:rPr>
          <w:color w:val="010202"/>
        </w:rPr>
        <w:t>3</w:t>
      </w:r>
      <w:r>
        <w:rPr>
          <w:color w:val="010202"/>
        </w:rPr>
        <w:tab/>
        <w:t>October 15</w:t>
      </w:r>
      <w:proofErr w:type="spellStart"/>
      <w:r>
        <w:rPr>
          <w:color w:val="010202"/>
          <w:position w:val="9"/>
          <w:sz w:val="16"/>
          <w:szCs w:val="16"/>
        </w:rPr>
        <w:t>th</w:t>
      </w:r>
      <w:proofErr w:type="spellEnd"/>
      <w:r>
        <w:rPr>
          <w:color w:val="010202"/>
          <w:position w:val="9"/>
          <w:sz w:val="16"/>
          <w:szCs w:val="16"/>
        </w:rPr>
        <w:t xml:space="preserve"> </w:t>
      </w:r>
      <w:r>
        <w:rPr>
          <w:color w:val="010202"/>
        </w:rPr>
        <w:t>of each</w:t>
      </w:r>
      <w:r>
        <w:rPr>
          <w:color w:val="010202"/>
          <w:spacing w:val="-27"/>
        </w:rPr>
        <w:t xml:space="preserve"> </w:t>
      </w:r>
      <w:r>
        <w:rPr>
          <w:color w:val="010202"/>
        </w:rPr>
        <w:t>year</w:t>
      </w:r>
    </w:p>
    <w:p w14:paraId="63AEC512" w14:textId="77777777" w:rsidR="003C7170" w:rsidRDefault="003C7170">
      <w:pPr>
        <w:pStyle w:val="BodyText"/>
        <w:tabs>
          <w:tab w:val="left" w:pos="5279"/>
        </w:tabs>
        <w:kinsoku w:val="0"/>
        <w:overflowPunct w:val="0"/>
        <w:spacing w:line="284" w:lineRule="exact"/>
        <w:ind w:left="1680"/>
        <w:rPr>
          <w:color w:val="010202"/>
        </w:rPr>
      </w:pPr>
      <w:r>
        <w:rPr>
          <w:color w:val="010202"/>
        </w:rPr>
        <w:t>Quarter</w:t>
      </w:r>
      <w:r>
        <w:rPr>
          <w:color w:val="010202"/>
          <w:spacing w:val="-3"/>
        </w:rPr>
        <w:t xml:space="preserve"> </w:t>
      </w:r>
      <w:r>
        <w:rPr>
          <w:color w:val="010202"/>
        </w:rPr>
        <w:t>4</w:t>
      </w:r>
      <w:r>
        <w:rPr>
          <w:color w:val="010202"/>
        </w:rPr>
        <w:tab/>
        <w:t>January 15</w:t>
      </w:r>
      <w:proofErr w:type="spellStart"/>
      <w:r>
        <w:rPr>
          <w:color w:val="010202"/>
          <w:position w:val="9"/>
          <w:sz w:val="16"/>
          <w:szCs w:val="16"/>
        </w:rPr>
        <w:t>th</w:t>
      </w:r>
      <w:proofErr w:type="spellEnd"/>
      <w:r>
        <w:rPr>
          <w:color w:val="010202"/>
          <w:position w:val="9"/>
          <w:sz w:val="16"/>
          <w:szCs w:val="16"/>
        </w:rPr>
        <w:t xml:space="preserve"> </w:t>
      </w:r>
      <w:r>
        <w:rPr>
          <w:color w:val="010202"/>
        </w:rPr>
        <w:t>of each</w:t>
      </w:r>
      <w:r>
        <w:rPr>
          <w:color w:val="010202"/>
          <w:spacing w:val="-27"/>
        </w:rPr>
        <w:t xml:space="preserve"> </w:t>
      </w:r>
      <w:r>
        <w:rPr>
          <w:color w:val="010202"/>
        </w:rPr>
        <w:t>year</w:t>
      </w:r>
    </w:p>
    <w:p w14:paraId="42CB23BF" w14:textId="77777777" w:rsidR="003C7170" w:rsidRDefault="003C7170">
      <w:pPr>
        <w:pStyle w:val="BodyText"/>
        <w:kinsoku w:val="0"/>
        <w:overflowPunct w:val="0"/>
        <w:ind w:left="0"/>
      </w:pPr>
    </w:p>
    <w:p w14:paraId="062738EC" w14:textId="77777777" w:rsidR="003C7170" w:rsidRDefault="003C7170">
      <w:pPr>
        <w:pStyle w:val="ListParagraph"/>
        <w:numPr>
          <w:ilvl w:val="0"/>
          <w:numId w:val="3"/>
        </w:numPr>
        <w:tabs>
          <w:tab w:val="left" w:pos="2400"/>
        </w:tabs>
        <w:kinsoku w:val="0"/>
        <w:overflowPunct w:val="0"/>
        <w:spacing w:before="1"/>
        <w:ind w:right="139" w:firstLine="1441"/>
        <w:rPr>
          <w:color w:val="010202"/>
        </w:rPr>
      </w:pPr>
      <w:r>
        <w:rPr>
          <w:color w:val="010202"/>
        </w:rPr>
        <w:t xml:space="preserve">Gas Monitoring Locations. The gas monitoring probes installed in proximity to solid waste cells SW-1 and SW-2 shall be sampled at least </w:t>
      </w:r>
      <w:r>
        <w:rPr>
          <w:b/>
          <w:bCs/>
          <w:color w:val="010202"/>
        </w:rPr>
        <w:t xml:space="preserve">quarterly </w:t>
      </w:r>
      <w:r>
        <w:rPr>
          <w:color w:val="010202"/>
        </w:rPr>
        <w:t>for concentrations of combustible gases determined as a percentage of the LEL calibrated to methane, as described in Rule 62-701.530(2),</w:t>
      </w:r>
      <w:r>
        <w:rPr>
          <w:color w:val="010202"/>
          <w:spacing w:val="-17"/>
        </w:rPr>
        <w:t xml:space="preserve"> </w:t>
      </w:r>
      <w:r>
        <w:rPr>
          <w:color w:val="010202"/>
        </w:rPr>
        <w:t>F.A.C.</w:t>
      </w:r>
    </w:p>
    <w:p w14:paraId="29BF63BE" w14:textId="77777777" w:rsidR="003C7170" w:rsidRDefault="003C7170">
      <w:pPr>
        <w:pStyle w:val="Heading1"/>
        <w:tabs>
          <w:tab w:val="left" w:pos="3119"/>
          <w:tab w:val="left" w:pos="5279"/>
        </w:tabs>
        <w:kinsoku w:val="0"/>
        <w:overflowPunct w:val="0"/>
        <w:spacing w:before="5" w:line="274" w:lineRule="exact"/>
        <w:rPr>
          <w:color w:val="010202"/>
        </w:rPr>
      </w:pPr>
      <w:r>
        <w:rPr>
          <w:color w:val="010202"/>
          <w:u w:val="thick"/>
        </w:rPr>
        <w:t>Monitoring</w:t>
      </w:r>
      <w:r>
        <w:rPr>
          <w:color w:val="010202"/>
          <w:spacing w:val="-4"/>
          <w:u w:val="thick"/>
        </w:rPr>
        <w:t xml:space="preserve"> </w:t>
      </w:r>
      <w:r>
        <w:rPr>
          <w:color w:val="010202"/>
          <w:u w:val="thick"/>
        </w:rPr>
        <w:t>Probe</w:t>
      </w:r>
      <w:r>
        <w:rPr>
          <w:color w:val="010202"/>
          <w:u w:val="thick"/>
        </w:rPr>
        <w:tab/>
      </w:r>
      <w:r>
        <w:rPr>
          <w:color w:val="010202"/>
        </w:rPr>
        <w:tab/>
      </w:r>
      <w:r>
        <w:rPr>
          <w:color w:val="010202"/>
          <w:u w:val="thick"/>
        </w:rPr>
        <w:t>Location</w:t>
      </w:r>
      <w:r>
        <w:rPr>
          <w:color w:val="010202"/>
          <w:spacing w:val="-10"/>
          <w:u w:val="thick"/>
        </w:rPr>
        <w:t xml:space="preserve"> </w:t>
      </w:r>
      <w:r>
        <w:rPr>
          <w:color w:val="010202"/>
          <w:u w:val="thick"/>
        </w:rPr>
        <w:t>Description</w:t>
      </w:r>
    </w:p>
    <w:p w14:paraId="2E6237BB" w14:textId="77777777" w:rsidR="003C7170" w:rsidRDefault="003C7170">
      <w:pPr>
        <w:pStyle w:val="BodyText"/>
        <w:tabs>
          <w:tab w:val="left" w:pos="5278"/>
        </w:tabs>
        <w:kinsoku w:val="0"/>
        <w:overflowPunct w:val="0"/>
        <w:ind w:left="5340" w:right="2279" w:hanging="4380"/>
        <w:rPr>
          <w:color w:val="010202"/>
        </w:rPr>
      </w:pPr>
      <w:r>
        <w:rPr>
          <w:color w:val="010202"/>
        </w:rPr>
        <w:t>Solid Waste</w:t>
      </w:r>
      <w:r>
        <w:rPr>
          <w:color w:val="010202"/>
          <w:spacing w:val="-1"/>
        </w:rPr>
        <w:t xml:space="preserve"> </w:t>
      </w:r>
      <w:r>
        <w:rPr>
          <w:color w:val="010202"/>
        </w:rPr>
        <w:t>Cell</w:t>
      </w:r>
      <w:r>
        <w:rPr>
          <w:color w:val="010202"/>
          <w:spacing w:val="-4"/>
        </w:rPr>
        <w:t xml:space="preserve"> </w:t>
      </w:r>
      <w:r>
        <w:rPr>
          <w:color w:val="010202"/>
        </w:rPr>
        <w:t>SW-1</w:t>
      </w:r>
      <w:r>
        <w:rPr>
          <w:color w:val="010202"/>
        </w:rPr>
        <w:tab/>
        <w:t>GMP-1,</w:t>
      </w:r>
      <w:r>
        <w:rPr>
          <w:color w:val="010202"/>
          <w:spacing w:val="-5"/>
        </w:rPr>
        <w:t xml:space="preserve"> </w:t>
      </w:r>
      <w:r>
        <w:rPr>
          <w:color w:val="010202"/>
        </w:rPr>
        <w:t>GMP-2,</w:t>
      </w:r>
      <w:r>
        <w:rPr>
          <w:color w:val="010202"/>
          <w:spacing w:val="-5"/>
        </w:rPr>
        <w:t xml:space="preserve"> </w:t>
      </w:r>
      <w:r>
        <w:rPr>
          <w:color w:val="010202"/>
        </w:rPr>
        <w:t>GMP-3 and</w:t>
      </w:r>
      <w:r>
        <w:rPr>
          <w:color w:val="010202"/>
          <w:spacing w:val="-8"/>
        </w:rPr>
        <w:t xml:space="preserve"> </w:t>
      </w:r>
      <w:r>
        <w:rPr>
          <w:color w:val="010202"/>
        </w:rPr>
        <w:t>GMP-4</w:t>
      </w:r>
    </w:p>
    <w:p w14:paraId="0900D442" w14:textId="77777777" w:rsidR="003C7170" w:rsidRDefault="003C7170">
      <w:pPr>
        <w:pStyle w:val="BodyText"/>
        <w:kinsoku w:val="0"/>
        <w:overflowPunct w:val="0"/>
        <w:spacing w:before="2"/>
        <w:ind w:left="0"/>
      </w:pPr>
    </w:p>
    <w:p w14:paraId="7FDB9AD9" w14:textId="77777777" w:rsidR="003C7170" w:rsidRDefault="003C7170">
      <w:pPr>
        <w:pStyle w:val="BodyText"/>
        <w:tabs>
          <w:tab w:val="left" w:pos="5278"/>
        </w:tabs>
        <w:kinsoku w:val="0"/>
        <w:overflowPunct w:val="0"/>
        <w:ind w:left="960" w:right="2419"/>
        <w:rPr>
          <w:color w:val="010202"/>
        </w:rPr>
      </w:pPr>
      <w:r>
        <w:rPr>
          <w:color w:val="010202"/>
        </w:rPr>
        <w:t>Solid Waste</w:t>
      </w:r>
      <w:r>
        <w:rPr>
          <w:color w:val="010202"/>
          <w:spacing w:val="-3"/>
        </w:rPr>
        <w:t xml:space="preserve"> </w:t>
      </w:r>
      <w:r>
        <w:rPr>
          <w:color w:val="010202"/>
        </w:rPr>
        <w:t>Cell</w:t>
      </w:r>
      <w:r>
        <w:rPr>
          <w:color w:val="010202"/>
          <w:spacing w:val="-4"/>
        </w:rPr>
        <w:t xml:space="preserve"> </w:t>
      </w:r>
      <w:r>
        <w:rPr>
          <w:color w:val="010202"/>
        </w:rPr>
        <w:t>SW-2</w:t>
      </w:r>
      <w:r>
        <w:rPr>
          <w:color w:val="010202"/>
        </w:rPr>
        <w:tab/>
        <w:t>GMP-5</w:t>
      </w:r>
      <w:r>
        <w:rPr>
          <w:color w:val="010202"/>
          <w:spacing w:val="-6"/>
        </w:rPr>
        <w:t xml:space="preserve"> </w:t>
      </w:r>
      <w:r>
        <w:rPr>
          <w:color w:val="010202"/>
        </w:rPr>
        <w:t>and</w:t>
      </w:r>
      <w:r>
        <w:rPr>
          <w:color w:val="010202"/>
          <w:spacing w:val="-5"/>
        </w:rPr>
        <w:t xml:space="preserve"> </w:t>
      </w:r>
      <w:r>
        <w:rPr>
          <w:color w:val="010202"/>
        </w:rPr>
        <w:t>GMP-</w:t>
      </w:r>
      <w:proofErr w:type="gramStart"/>
      <w:r>
        <w:rPr>
          <w:color w:val="010202"/>
        </w:rPr>
        <w:t>6</w:t>
      </w:r>
      <w:r>
        <w:rPr>
          <w:color w:val="010202"/>
          <w:spacing w:val="-1"/>
        </w:rPr>
        <w:t xml:space="preserve">  </w:t>
      </w:r>
      <w:r>
        <w:rPr>
          <w:color w:val="010202"/>
        </w:rPr>
        <w:t>All</w:t>
      </w:r>
      <w:proofErr w:type="gramEnd"/>
      <w:r>
        <w:rPr>
          <w:color w:val="010202"/>
        </w:rPr>
        <w:t xml:space="preserve"> gas probes are to be clearly labeled and easily visible at all</w:t>
      </w:r>
      <w:r>
        <w:rPr>
          <w:color w:val="010202"/>
          <w:spacing w:val="-33"/>
        </w:rPr>
        <w:t xml:space="preserve"> </w:t>
      </w:r>
      <w:r>
        <w:rPr>
          <w:color w:val="010202"/>
        </w:rPr>
        <w:t>times</w:t>
      </w:r>
    </w:p>
    <w:p w14:paraId="26D083D9" w14:textId="77777777" w:rsidR="003C7170" w:rsidRDefault="003C7170">
      <w:pPr>
        <w:pStyle w:val="BodyText"/>
        <w:kinsoku w:val="0"/>
        <w:overflowPunct w:val="0"/>
        <w:spacing w:before="11"/>
        <w:ind w:left="0"/>
        <w:rPr>
          <w:sz w:val="23"/>
          <w:szCs w:val="23"/>
        </w:rPr>
      </w:pPr>
    </w:p>
    <w:p w14:paraId="285EEFFA" w14:textId="77777777" w:rsidR="003C7170" w:rsidRDefault="003C7170">
      <w:pPr>
        <w:pStyle w:val="ListParagraph"/>
        <w:numPr>
          <w:ilvl w:val="0"/>
          <w:numId w:val="3"/>
        </w:numPr>
        <w:tabs>
          <w:tab w:val="left" w:pos="2400"/>
        </w:tabs>
        <w:kinsoku w:val="0"/>
        <w:overflowPunct w:val="0"/>
        <w:ind w:right="115" w:firstLine="1441"/>
        <w:rPr>
          <w:color w:val="010202"/>
        </w:rPr>
      </w:pPr>
      <w:r>
        <w:rPr>
          <w:color w:val="010202"/>
        </w:rPr>
        <w:t>Gas Remediation. If the results of gas monitoring show that combustible gas concentrations exceed 25% of the LEL calibrated to methane in structures or 100% of the LEL calibrated to methane at the property boundary, the licensee shall immediately take all necessary steps to ensure protection of human health and notify the Department. Within 7 days of detection, a gas remediation plan detailing the nature and extent of the problem and the proposed remedy shall be submitted to the Department for approval. The remedy shall be completed within 60 days of detection unless otherwise approved by the</w:t>
      </w:r>
      <w:r>
        <w:rPr>
          <w:color w:val="010202"/>
          <w:spacing w:val="-36"/>
        </w:rPr>
        <w:t xml:space="preserve"> </w:t>
      </w:r>
      <w:r>
        <w:rPr>
          <w:color w:val="010202"/>
        </w:rPr>
        <w:t>Department.</w:t>
      </w:r>
    </w:p>
    <w:p w14:paraId="5D2922FC" w14:textId="77777777" w:rsidR="003C7170" w:rsidRDefault="003C7170">
      <w:pPr>
        <w:pStyle w:val="ListParagraph"/>
        <w:numPr>
          <w:ilvl w:val="0"/>
          <w:numId w:val="3"/>
        </w:numPr>
        <w:tabs>
          <w:tab w:val="left" w:pos="2400"/>
        </w:tabs>
        <w:kinsoku w:val="0"/>
        <w:overflowPunct w:val="0"/>
        <w:ind w:right="176" w:firstLine="1440"/>
        <w:rPr>
          <w:color w:val="010202"/>
        </w:rPr>
      </w:pPr>
      <w:r>
        <w:rPr>
          <w:color w:val="010202"/>
        </w:rPr>
        <w:t>Odor Remediation Plan. The facility shall be operated to control objectionable odors. If objectionable odors are confirmed beyond the property boundary then upon notification by the Department the licensee shall develop and implement an odor remediation plan in accordance with the requirements of Rule 62-701.530(3)(b),</w:t>
      </w:r>
      <w:r>
        <w:rPr>
          <w:color w:val="010202"/>
          <w:spacing w:val="-41"/>
        </w:rPr>
        <w:t xml:space="preserve"> </w:t>
      </w:r>
      <w:r>
        <w:rPr>
          <w:color w:val="010202"/>
        </w:rPr>
        <w:t>F.A.C.</w:t>
      </w:r>
    </w:p>
    <w:p w14:paraId="0E2FFD3C" w14:textId="77777777" w:rsidR="003C7170" w:rsidRDefault="003C7170">
      <w:pPr>
        <w:pStyle w:val="ListParagraph"/>
        <w:numPr>
          <w:ilvl w:val="1"/>
          <w:numId w:val="4"/>
        </w:numPr>
        <w:tabs>
          <w:tab w:val="left" w:pos="1679"/>
        </w:tabs>
        <w:kinsoku w:val="0"/>
        <w:overflowPunct w:val="0"/>
        <w:spacing w:before="120"/>
        <w:ind w:left="1678" w:hanging="719"/>
        <w:rPr>
          <w:color w:val="010202"/>
        </w:rPr>
      </w:pPr>
      <w:r>
        <w:rPr>
          <w:color w:val="010202"/>
        </w:rPr>
        <w:t>Stormwater System Management.  Stormwater shall be managed as required</w:t>
      </w:r>
      <w:r>
        <w:rPr>
          <w:color w:val="010202"/>
          <w:spacing w:val="-40"/>
        </w:rPr>
        <w:t xml:space="preserve"> </w:t>
      </w:r>
      <w:r>
        <w:rPr>
          <w:color w:val="010202"/>
        </w:rPr>
        <w:t>by</w:t>
      </w:r>
    </w:p>
    <w:p w14:paraId="6212988C" w14:textId="77777777" w:rsidR="003C7170" w:rsidRDefault="003C7170">
      <w:pPr>
        <w:pStyle w:val="BodyText"/>
        <w:kinsoku w:val="0"/>
        <w:overflowPunct w:val="0"/>
        <w:ind w:right="562"/>
        <w:rPr>
          <w:color w:val="010202"/>
        </w:rPr>
      </w:pPr>
      <w:r>
        <w:rPr>
          <w:color w:val="010202"/>
        </w:rPr>
        <w:t>F.A.C. 62-701.400(9). The system shall minimize stormwater from entering waste filled areas and avoid the mixing of stormwater with leachate.</w:t>
      </w:r>
    </w:p>
    <w:p w14:paraId="7E732413" w14:textId="77777777" w:rsidR="003C7170" w:rsidRDefault="003C7170">
      <w:pPr>
        <w:pStyle w:val="ListParagraph"/>
        <w:numPr>
          <w:ilvl w:val="1"/>
          <w:numId w:val="4"/>
        </w:numPr>
        <w:tabs>
          <w:tab w:val="left" w:pos="1681"/>
        </w:tabs>
        <w:kinsoku w:val="0"/>
        <w:overflowPunct w:val="0"/>
        <w:ind w:left="1680"/>
        <w:rPr>
          <w:color w:val="010202"/>
        </w:rPr>
      </w:pPr>
      <w:r>
        <w:rPr>
          <w:color w:val="010202"/>
        </w:rPr>
        <w:t>Record Keeping</w:t>
      </w:r>
      <w:r>
        <w:rPr>
          <w:color w:val="010202"/>
          <w:spacing w:val="-20"/>
        </w:rPr>
        <w:t xml:space="preserve"> </w:t>
      </w:r>
      <w:r>
        <w:rPr>
          <w:color w:val="010202"/>
        </w:rPr>
        <w:t>Requirements</w:t>
      </w:r>
    </w:p>
    <w:p w14:paraId="223BD85A" w14:textId="77777777" w:rsidR="003C7170" w:rsidRDefault="003C7170">
      <w:pPr>
        <w:pStyle w:val="ListParagraph"/>
        <w:numPr>
          <w:ilvl w:val="0"/>
          <w:numId w:val="2"/>
        </w:numPr>
        <w:tabs>
          <w:tab w:val="left" w:pos="2460"/>
        </w:tabs>
        <w:kinsoku w:val="0"/>
        <w:overflowPunct w:val="0"/>
        <w:spacing w:before="5" w:line="235" w:lineRule="auto"/>
        <w:ind w:right="374" w:firstLine="1440"/>
        <w:rPr>
          <w:color w:val="010202"/>
        </w:rPr>
      </w:pPr>
      <w:r>
        <w:rPr>
          <w:color w:val="010202"/>
        </w:rPr>
        <w:t>Waste Quantity Records. Waste records shall be compiled monthly, and copies shall be provided to the Department no less than annually by February 1</w:t>
      </w:r>
      <w:proofErr w:type="spellStart"/>
      <w:r>
        <w:rPr>
          <w:color w:val="010202"/>
          <w:position w:val="9"/>
          <w:sz w:val="16"/>
          <w:szCs w:val="16"/>
        </w:rPr>
        <w:t>st</w:t>
      </w:r>
      <w:proofErr w:type="spellEnd"/>
      <w:r>
        <w:rPr>
          <w:color w:val="010202"/>
          <w:position w:val="9"/>
          <w:sz w:val="16"/>
          <w:szCs w:val="16"/>
        </w:rPr>
        <w:t xml:space="preserve"> </w:t>
      </w:r>
      <w:r>
        <w:rPr>
          <w:color w:val="010202"/>
        </w:rPr>
        <w:t>of each year. This information shall be reported to the Department through the DEP Business Portal located at:</w:t>
      </w:r>
      <w:r>
        <w:rPr>
          <w:color w:val="3953A4"/>
          <w:u w:val="single"/>
        </w:rPr>
        <w:t xml:space="preserve"> </w:t>
      </w:r>
      <w:hyperlink r:id="rId15" w:history="1">
        <w:r>
          <w:rPr>
            <w:color w:val="3953A4"/>
            <w:u w:val="single"/>
          </w:rPr>
          <w:t>http://www.fldepportal.com/go</w:t>
        </w:r>
        <w:r>
          <w:rPr>
            <w:color w:val="010202"/>
          </w:rPr>
          <w:t>.</w:t>
        </w:r>
      </w:hyperlink>
    </w:p>
    <w:p w14:paraId="6CE7BA73" w14:textId="77777777" w:rsidR="003C7170" w:rsidRDefault="003C7170">
      <w:pPr>
        <w:pStyle w:val="ListParagraph"/>
        <w:numPr>
          <w:ilvl w:val="0"/>
          <w:numId w:val="2"/>
        </w:numPr>
        <w:tabs>
          <w:tab w:val="left" w:pos="2460"/>
        </w:tabs>
        <w:kinsoku w:val="0"/>
        <w:overflowPunct w:val="0"/>
        <w:spacing w:before="5" w:line="235" w:lineRule="auto"/>
        <w:ind w:right="374" w:firstLine="1440"/>
        <w:rPr>
          <w:color w:val="010202"/>
        </w:rPr>
        <w:sectPr w:rsidR="003C7170">
          <w:pgSz w:w="12240" w:h="15840"/>
          <w:pgMar w:top="1260" w:right="1080" w:bottom="880" w:left="1200" w:header="727" w:footer="690" w:gutter="0"/>
          <w:cols w:space="720" w:equalWidth="0">
            <w:col w:w="9960"/>
          </w:cols>
          <w:noEndnote/>
        </w:sectPr>
      </w:pPr>
    </w:p>
    <w:p w14:paraId="10E8D21B"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1DC8D313">
          <v:group id="_x0000_s1038" style="width:464.8pt;height:1.25pt;mso-position-horizontal-relative:char;mso-position-vertical-relative:line" coordsize="9296,25" o:allowincell="f">
            <v:shape id="_x0000_s1039" style="position:absolute;left:5;top:5;width:9286;height:20;mso-position-horizontal-relative:page;mso-position-vertical-relative:page" coordsize="9286,20" o:allowincell="f" path="m,15l9285,e" filled="f" strokecolor="#010202" strokeweight=".5pt">
              <v:path arrowok="t"/>
            </v:shape>
            <w10:anchorlock/>
          </v:group>
        </w:pict>
      </w:r>
    </w:p>
    <w:p w14:paraId="4ED100E4" w14:textId="77777777" w:rsidR="003C7170" w:rsidRDefault="003C7170">
      <w:pPr>
        <w:pStyle w:val="ListParagraph"/>
        <w:numPr>
          <w:ilvl w:val="0"/>
          <w:numId w:val="2"/>
        </w:numPr>
        <w:tabs>
          <w:tab w:val="left" w:pos="2400"/>
        </w:tabs>
        <w:kinsoku w:val="0"/>
        <w:overflowPunct w:val="0"/>
        <w:spacing w:before="146" w:line="232" w:lineRule="auto"/>
        <w:ind w:left="240" w:right="272" w:firstLine="1440"/>
        <w:rPr>
          <w:color w:val="010202"/>
        </w:rPr>
      </w:pPr>
      <w:r>
        <w:rPr>
          <w:color w:val="010202"/>
        </w:rPr>
        <w:t>Estimate of Remaining Life. The licensee shall submit the annual estimate of the remaining life and capacity by March 1</w:t>
      </w:r>
      <w:proofErr w:type="spellStart"/>
      <w:r>
        <w:rPr>
          <w:color w:val="010202"/>
          <w:position w:val="9"/>
          <w:sz w:val="16"/>
          <w:szCs w:val="16"/>
        </w:rPr>
        <w:t>st</w:t>
      </w:r>
      <w:proofErr w:type="spellEnd"/>
      <w:r>
        <w:rPr>
          <w:color w:val="010202"/>
          <w:position w:val="9"/>
          <w:sz w:val="16"/>
          <w:szCs w:val="16"/>
        </w:rPr>
        <w:t xml:space="preserve"> </w:t>
      </w:r>
      <w:r>
        <w:rPr>
          <w:color w:val="010202"/>
        </w:rPr>
        <w:t>of each year. The report is required by Rule 62-701.500(13)(c), F.A.C. and must be submitted to the District Office and</w:t>
      </w:r>
      <w:r>
        <w:rPr>
          <w:color w:val="010202"/>
          <w:spacing w:val="-42"/>
        </w:rPr>
        <w:t xml:space="preserve"> </w:t>
      </w:r>
      <w:r>
        <w:rPr>
          <w:color w:val="010202"/>
        </w:rPr>
        <w:t>to:</w:t>
      </w:r>
    </w:p>
    <w:p w14:paraId="431C15AD" w14:textId="77777777" w:rsidR="003C7170" w:rsidRDefault="003C7170">
      <w:pPr>
        <w:pStyle w:val="BodyText"/>
        <w:kinsoku w:val="0"/>
        <w:overflowPunct w:val="0"/>
        <w:ind w:left="4560" w:right="421"/>
        <w:rPr>
          <w:color w:val="010202"/>
        </w:rPr>
      </w:pPr>
      <w:r>
        <w:rPr>
          <w:color w:val="010202"/>
        </w:rPr>
        <w:t>Florida Department of Environmental Protection Solid Waste Section, MS 4565</w:t>
      </w:r>
    </w:p>
    <w:p w14:paraId="27786870" w14:textId="77777777" w:rsidR="003C7170" w:rsidRDefault="003C7170">
      <w:pPr>
        <w:pStyle w:val="BodyText"/>
        <w:kinsoku w:val="0"/>
        <w:overflowPunct w:val="0"/>
        <w:ind w:left="4560" w:right="1887"/>
        <w:rPr>
          <w:color w:val="3953A4"/>
        </w:rPr>
      </w:pPr>
      <w:r>
        <w:rPr>
          <w:color w:val="010202"/>
        </w:rPr>
        <w:t xml:space="preserve">2600 Blair Stone Road Tallahassee, Florida, 32399-2400 </w:t>
      </w:r>
      <w:hyperlink r:id="rId16" w:history="1">
        <w:r>
          <w:rPr>
            <w:color w:val="3953A4"/>
            <w:u w:val="single"/>
          </w:rPr>
          <w:t>SWPP@dep.state.fl.us</w:t>
        </w:r>
      </w:hyperlink>
    </w:p>
    <w:p w14:paraId="514B5B51" w14:textId="77777777" w:rsidR="003C7170" w:rsidRDefault="003C7170">
      <w:pPr>
        <w:pStyle w:val="ListParagraph"/>
        <w:numPr>
          <w:ilvl w:val="1"/>
          <w:numId w:val="4"/>
        </w:numPr>
        <w:tabs>
          <w:tab w:val="left" w:pos="1681"/>
        </w:tabs>
        <w:kinsoku w:val="0"/>
        <w:overflowPunct w:val="0"/>
        <w:spacing w:before="119"/>
        <w:ind w:right="314" w:firstLine="720"/>
        <w:rPr>
          <w:color w:val="010202"/>
        </w:rPr>
      </w:pPr>
      <w:r>
        <w:rPr>
          <w:color w:val="010202"/>
        </w:rPr>
        <w:t>Waste Burning. Open burning of solid waste is prohibited except in accordance with F.A.C.</w:t>
      </w:r>
      <w:r>
        <w:rPr>
          <w:color w:val="010202"/>
          <w:spacing w:val="-23"/>
        </w:rPr>
        <w:t xml:space="preserve"> </w:t>
      </w:r>
      <w:r>
        <w:rPr>
          <w:color w:val="010202"/>
        </w:rPr>
        <w:t>62-701.300(3).</w:t>
      </w:r>
    </w:p>
    <w:p w14:paraId="52FB08F8" w14:textId="77777777" w:rsidR="003C7170" w:rsidRDefault="003C7170">
      <w:pPr>
        <w:pStyle w:val="ListParagraph"/>
        <w:numPr>
          <w:ilvl w:val="1"/>
          <w:numId w:val="4"/>
        </w:numPr>
        <w:tabs>
          <w:tab w:val="left" w:pos="1681"/>
        </w:tabs>
        <w:kinsoku w:val="0"/>
        <w:overflowPunct w:val="0"/>
        <w:ind w:right="107" w:firstLine="720"/>
        <w:rPr>
          <w:color w:val="010202"/>
        </w:rPr>
      </w:pPr>
      <w:r>
        <w:rPr>
          <w:color w:val="010202"/>
        </w:rPr>
        <w:t>Liner Location. The top edge of the geomembrane liner shall be clearly identified in</w:t>
      </w:r>
      <w:r>
        <w:rPr>
          <w:color w:val="010202"/>
          <w:spacing w:val="-5"/>
        </w:rPr>
        <w:t xml:space="preserve"> </w:t>
      </w:r>
      <w:r>
        <w:rPr>
          <w:color w:val="010202"/>
        </w:rPr>
        <w:t>the</w:t>
      </w:r>
      <w:r>
        <w:rPr>
          <w:color w:val="010202"/>
          <w:spacing w:val="-5"/>
        </w:rPr>
        <w:t xml:space="preserve"> </w:t>
      </w:r>
      <w:r>
        <w:rPr>
          <w:color w:val="010202"/>
        </w:rPr>
        <w:t>field</w:t>
      </w:r>
      <w:r>
        <w:rPr>
          <w:color w:val="010202"/>
          <w:spacing w:val="-5"/>
        </w:rPr>
        <w:t xml:space="preserve"> </w:t>
      </w:r>
      <w:r>
        <w:rPr>
          <w:color w:val="010202"/>
        </w:rPr>
        <w:t>to</w:t>
      </w:r>
      <w:r>
        <w:rPr>
          <w:color w:val="010202"/>
          <w:spacing w:val="-5"/>
        </w:rPr>
        <w:t xml:space="preserve"> </w:t>
      </w:r>
      <w:r>
        <w:rPr>
          <w:color w:val="010202"/>
        </w:rPr>
        <w:t>prevent</w:t>
      </w:r>
      <w:r>
        <w:rPr>
          <w:color w:val="010202"/>
          <w:spacing w:val="-5"/>
        </w:rPr>
        <w:t xml:space="preserve"> </w:t>
      </w:r>
      <w:r>
        <w:rPr>
          <w:color w:val="010202"/>
        </w:rPr>
        <w:t>waste</w:t>
      </w:r>
      <w:r>
        <w:rPr>
          <w:color w:val="010202"/>
          <w:spacing w:val="-5"/>
        </w:rPr>
        <w:t xml:space="preserve"> </w:t>
      </w:r>
      <w:r>
        <w:rPr>
          <w:color w:val="010202"/>
        </w:rPr>
        <w:t>disposal</w:t>
      </w:r>
      <w:r>
        <w:rPr>
          <w:color w:val="010202"/>
          <w:spacing w:val="-5"/>
        </w:rPr>
        <w:t xml:space="preserve"> </w:t>
      </w:r>
      <w:r>
        <w:rPr>
          <w:color w:val="010202"/>
        </w:rPr>
        <w:t>and</w:t>
      </w:r>
      <w:r>
        <w:rPr>
          <w:color w:val="010202"/>
          <w:spacing w:val="-5"/>
        </w:rPr>
        <w:t xml:space="preserve"> </w:t>
      </w:r>
      <w:r>
        <w:rPr>
          <w:color w:val="010202"/>
        </w:rPr>
        <w:t>leachate</w:t>
      </w:r>
      <w:r>
        <w:rPr>
          <w:color w:val="010202"/>
          <w:spacing w:val="-2"/>
        </w:rPr>
        <w:t xml:space="preserve"> </w:t>
      </w:r>
      <w:r>
        <w:rPr>
          <w:color w:val="010202"/>
        </w:rPr>
        <w:t>runoff</w:t>
      </w:r>
      <w:r>
        <w:rPr>
          <w:color w:val="010202"/>
          <w:spacing w:val="-5"/>
        </w:rPr>
        <w:t xml:space="preserve"> </w:t>
      </w:r>
      <w:r>
        <w:rPr>
          <w:color w:val="010202"/>
        </w:rPr>
        <w:t>outside</w:t>
      </w:r>
      <w:r>
        <w:rPr>
          <w:color w:val="010202"/>
          <w:spacing w:val="-5"/>
        </w:rPr>
        <w:t xml:space="preserve"> </w:t>
      </w:r>
      <w:r>
        <w:rPr>
          <w:color w:val="010202"/>
        </w:rPr>
        <w:t>the</w:t>
      </w:r>
      <w:r>
        <w:rPr>
          <w:color w:val="010202"/>
          <w:spacing w:val="-3"/>
        </w:rPr>
        <w:t xml:space="preserve"> </w:t>
      </w:r>
      <w:r>
        <w:rPr>
          <w:color w:val="010202"/>
        </w:rPr>
        <w:t>geomembrane</w:t>
      </w:r>
      <w:r>
        <w:rPr>
          <w:color w:val="010202"/>
          <w:spacing w:val="-6"/>
        </w:rPr>
        <w:t xml:space="preserve"> </w:t>
      </w:r>
      <w:r>
        <w:rPr>
          <w:color w:val="010202"/>
        </w:rPr>
        <w:t>liner.</w:t>
      </w:r>
    </w:p>
    <w:p w14:paraId="0393E412" w14:textId="77777777" w:rsidR="003C7170" w:rsidRDefault="003C7170">
      <w:pPr>
        <w:pStyle w:val="BodyText"/>
        <w:kinsoku w:val="0"/>
        <w:overflowPunct w:val="0"/>
        <w:spacing w:before="5"/>
        <w:ind w:left="0"/>
        <w:rPr>
          <w:sz w:val="34"/>
          <w:szCs w:val="34"/>
        </w:rPr>
      </w:pPr>
    </w:p>
    <w:p w14:paraId="5BA12F13" w14:textId="77777777" w:rsidR="003C7170" w:rsidRDefault="003C7170">
      <w:pPr>
        <w:pStyle w:val="Heading1"/>
        <w:numPr>
          <w:ilvl w:val="0"/>
          <w:numId w:val="1"/>
        </w:numPr>
        <w:tabs>
          <w:tab w:val="left" w:pos="961"/>
        </w:tabs>
        <w:kinsoku w:val="0"/>
        <w:overflowPunct w:val="0"/>
        <w:rPr>
          <w:b w:val="0"/>
          <w:bCs w:val="0"/>
          <w:color w:val="010202"/>
        </w:rPr>
      </w:pPr>
      <w:r>
        <w:rPr>
          <w:color w:val="010202"/>
        </w:rPr>
        <w:t>Closure</w:t>
      </w:r>
      <w:r>
        <w:rPr>
          <w:color w:val="010202"/>
          <w:spacing w:val="-11"/>
        </w:rPr>
        <w:t xml:space="preserve"> </w:t>
      </w:r>
      <w:r>
        <w:rPr>
          <w:color w:val="010202"/>
        </w:rPr>
        <w:t>Requirements</w:t>
      </w:r>
      <w:r>
        <w:rPr>
          <w:b w:val="0"/>
          <w:bCs w:val="0"/>
          <w:color w:val="010202"/>
        </w:rPr>
        <w:t>.</w:t>
      </w:r>
    </w:p>
    <w:p w14:paraId="5197D001" w14:textId="77777777" w:rsidR="003C7170" w:rsidRDefault="003C7170">
      <w:pPr>
        <w:pStyle w:val="BodyText"/>
        <w:kinsoku w:val="0"/>
        <w:overflowPunct w:val="0"/>
        <w:spacing w:before="10"/>
        <w:ind w:left="0"/>
        <w:rPr>
          <w:sz w:val="23"/>
          <w:szCs w:val="23"/>
        </w:rPr>
      </w:pPr>
    </w:p>
    <w:p w14:paraId="4813A9FA" w14:textId="77777777" w:rsidR="003C7170" w:rsidRDefault="003C7170">
      <w:pPr>
        <w:pStyle w:val="ListParagraph"/>
        <w:numPr>
          <w:ilvl w:val="1"/>
          <w:numId w:val="1"/>
        </w:numPr>
        <w:tabs>
          <w:tab w:val="left" w:pos="1681"/>
        </w:tabs>
        <w:kinsoku w:val="0"/>
        <w:overflowPunct w:val="0"/>
        <w:spacing w:before="1"/>
        <w:ind w:right="437" w:firstLine="720"/>
        <w:rPr>
          <w:color w:val="010202"/>
        </w:rPr>
      </w:pPr>
      <w:r>
        <w:rPr>
          <w:color w:val="010202"/>
        </w:rPr>
        <w:t>Prior to initiating closure of a solid waste disposal unit, or part of a solid waste disposal unit, the Licensee shall receive authorization from the Department in one of the following</w:t>
      </w:r>
      <w:r>
        <w:rPr>
          <w:color w:val="010202"/>
          <w:spacing w:val="-7"/>
        </w:rPr>
        <w:t xml:space="preserve"> </w:t>
      </w:r>
      <w:r>
        <w:rPr>
          <w:color w:val="010202"/>
        </w:rPr>
        <w:t>ways.</w:t>
      </w:r>
    </w:p>
    <w:p w14:paraId="356CC013" w14:textId="77777777" w:rsidR="003C7170" w:rsidRDefault="003C7170">
      <w:pPr>
        <w:pStyle w:val="ListParagraph"/>
        <w:numPr>
          <w:ilvl w:val="2"/>
          <w:numId w:val="1"/>
        </w:numPr>
        <w:tabs>
          <w:tab w:val="left" w:pos="2401"/>
        </w:tabs>
        <w:kinsoku w:val="0"/>
        <w:overflowPunct w:val="0"/>
        <w:ind w:right="126" w:firstLine="1440"/>
        <w:rPr>
          <w:color w:val="010202"/>
        </w:rPr>
      </w:pPr>
      <w:r>
        <w:rPr>
          <w:color w:val="010202"/>
        </w:rPr>
        <w:t xml:space="preserve">If the landfill is operating under a Department approved Closure Plan with </w:t>
      </w:r>
      <w:proofErr w:type="gramStart"/>
      <w:r>
        <w:rPr>
          <w:color w:val="010202"/>
        </w:rPr>
        <w:t>sufficient</w:t>
      </w:r>
      <w:proofErr w:type="gramEnd"/>
      <w:r>
        <w:rPr>
          <w:color w:val="010202"/>
        </w:rPr>
        <w:t xml:space="preserve"> detail to provide reasonable assurance of compliance with the closing requirements of Rule 62-701.600, F.A.C., then the Licensee shall notify the Department at least 30 days prior to initiating the closure activities and receive written approval from the Department prior to beginning the work in accordance with the Conditions Section A, Condition XX. Procedures for Post-Certification</w:t>
      </w:r>
      <w:r>
        <w:rPr>
          <w:color w:val="010202"/>
          <w:spacing w:val="-2"/>
        </w:rPr>
        <w:t xml:space="preserve"> </w:t>
      </w:r>
      <w:r>
        <w:rPr>
          <w:color w:val="010202"/>
        </w:rPr>
        <w:t>Submittals.</w:t>
      </w:r>
    </w:p>
    <w:p w14:paraId="28117418" w14:textId="77777777" w:rsidR="003C7170" w:rsidRDefault="003C7170">
      <w:pPr>
        <w:pStyle w:val="ListParagraph"/>
        <w:numPr>
          <w:ilvl w:val="2"/>
          <w:numId w:val="1"/>
        </w:numPr>
        <w:tabs>
          <w:tab w:val="left" w:pos="2401"/>
        </w:tabs>
        <w:kinsoku w:val="0"/>
        <w:overflowPunct w:val="0"/>
        <w:ind w:right="177" w:firstLine="1440"/>
        <w:rPr>
          <w:color w:val="010202"/>
        </w:rPr>
      </w:pPr>
      <w:r>
        <w:rPr>
          <w:color w:val="010202"/>
        </w:rPr>
        <w:t xml:space="preserve">If the landfill is operating under an approved Closure Plan that requires substantive changes to the closing activities in the permitted Closure Plan, then the Licensee shall request a modification of this license to include </w:t>
      </w:r>
      <w:proofErr w:type="gramStart"/>
      <w:r>
        <w:rPr>
          <w:color w:val="010202"/>
        </w:rPr>
        <w:t>sufficient</w:t>
      </w:r>
      <w:proofErr w:type="gramEnd"/>
      <w:r>
        <w:rPr>
          <w:color w:val="010202"/>
        </w:rPr>
        <w:t xml:space="preserve"> design detail to ensure compliance with the closing requirements of Rule 62-701.600, F.A.C., and shall initiate closing only after the license has been modified in accordance with the Conditions Section A,</w:t>
      </w:r>
      <w:r>
        <w:rPr>
          <w:color w:val="010202"/>
          <w:spacing w:val="-37"/>
        </w:rPr>
        <w:t xml:space="preserve"> </w:t>
      </w:r>
      <w:r>
        <w:rPr>
          <w:color w:val="010202"/>
        </w:rPr>
        <w:t>Condition</w:t>
      </w:r>
    </w:p>
    <w:p w14:paraId="409F725E" w14:textId="77777777" w:rsidR="003C7170" w:rsidRDefault="003C7170">
      <w:pPr>
        <w:pStyle w:val="BodyText"/>
        <w:kinsoku w:val="0"/>
        <w:overflowPunct w:val="0"/>
        <w:rPr>
          <w:color w:val="010202"/>
        </w:rPr>
      </w:pPr>
      <w:r>
        <w:rPr>
          <w:color w:val="010202"/>
        </w:rPr>
        <w:t>XXIII. Modification of Certification.</w:t>
      </w:r>
    </w:p>
    <w:p w14:paraId="3FF35C16" w14:textId="77777777" w:rsidR="003C7170" w:rsidRDefault="003C7170">
      <w:pPr>
        <w:pStyle w:val="ListParagraph"/>
        <w:numPr>
          <w:ilvl w:val="2"/>
          <w:numId w:val="1"/>
        </w:numPr>
        <w:tabs>
          <w:tab w:val="left" w:pos="2401"/>
        </w:tabs>
        <w:kinsoku w:val="0"/>
        <w:overflowPunct w:val="0"/>
        <w:ind w:right="196" w:firstLine="1440"/>
        <w:rPr>
          <w:color w:val="010202"/>
        </w:rPr>
      </w:pPr>
      <w:r>
        <w:rPr>
          <w:color w:val="010202"/>
        </w:rPr>
        <w:t xml:space="preserve">The Licensee shall </w:t>
      </w:r>
      <w:proofErr w:type="gramStart"/>
      <w:r>
        <w:rPr>
          <w:color w:val="010202"/>
        </w:rPr>
        <w:t>submit an application</w:t>
      </w:r>
      <w:proofErr w:type="gramEnd"/>
      <w:r>
        <w:rPr>
          <w:color w:val="010202"/>
        </w:rPr>
        <w:t xml:space="preserve"> to the Department for a closure permit on Form 62-701.900(1) and shall initiate closure activities only after the permit is issued. The</w:t>
      </w:r>
      <w:r>
        <w:rPr>
          <w:color w:val="010202"/>
          <w:spacing w:val="-5"/>
        </w:rPr>
        <w:t xml:space="preserve"> </w:t>
      </w:r>
      <w:r>
        <w:rPr>
          <w:color w:val="010202"/>
        </w:rPr>
        <w:t>application</w:t>
      </w:r>
      <w:r>
        <w:rPr>
          <w:color w:val="010202"/>
          <w:spacing w:val="-5"/>
        </w:rPr>
        <w:t xml:space="preserve"> </w:t>
      </w:r>
      <w:r>
        <w:rPr>
          <w:color w:val="010202"/>
        </w:rPr>
        <w:t>shall</w:t>
      </w:r>
      <w:r>
        <w:rPr>
          <w:color w:val="010202"/>
          <w:spacing w:val="-5"/>
        </w:rPr>
        <w:t xml:space="preserve"> </w:t>
      </w:r>
      <w:r>
        <w:rPr>
          <w:color w:val="010202"/>
        </w:rPr>
        <w:t>include</w:t>
      </w:r>
      <w:r>
        <w:rPr>
          <w:color w:val="010202"/>
          <w:spacing w:val="-5"/>
        </w:rPr>
        <w:t xml:space="preserve"> </w:t>
      </w:r>
      <w:r>
        <w:rPr>
          <w:color w:val="010202"/>
        </w:rPr>
        <w:t>a</w:t>
      </w:r>
      <w:r>
        <w:rPr>
          <w:color w:val="010202"/>
          <w:spacing w:val="-6"/>
        </w:rPr>
        <w:t xml:space="preserve"> </w:t>
      </w:r>
      <w:r>
        <w:rPr>
          <w:color w:val="010202"/>
        </w:rPr>
        <w:t>Closure</w:t>
      </w:r>
      <w:r>
        <w:rPr>
          <w:color w:val="010202"/>
          <w:spacing w:val="-5"/>
        </w:rPr>
        <w:t xml:space="preserve"> </w:t>
      </w:r>
      <w:r>
        <w:rPr>
          <w:color w:val="010202"/>
        </w:rPr>
        <w:t>Plan</w:t>
      </w:r>
      <w:r>
        <w:rPr>
          <w:color w:val="010202"/>
          <w:spacing w:val="-5"/>
        </w:rPr>
        <w:t xml:space="preserve"> </w:t>
      </w:r>
      <w:r>
        <w:rPr>
          <w:color w:val="010202"/>
        </w:rPr>
        <w:t>made</w:t>
      </w:r>
      <w:r>
        <w:rPr>
          <w:color w:val="010202"/>
          <w:spacing w:val="-2"/>
        </w:rPr>
        <w:t xml:space="preserve"> </w:t>
      </w:r>
      <w:r>
        <w:rPr>
          <w:color w:val="010202"/>
        </w:rPr>
        <w:t>up</w:t>
      </w:r>
      <w:r>
        <w:rPr>
          <w:color w:val="010202"/>
          <w:spacing w:val="-5"/>
        </w:rPr>
        <w:t xml:space="preserve"> </w:t>
      </w:r>
      <w:r>
        <w:rPr>
          <w:color w:val="010202"/>
        </w:rPr>
        <w:t>of</w:t>
      </w:r>
      <w:r>
        <w:rPr>
          <w:color w:val="010202"/>
          <w:spacing w:val="-5"/>
        </w:rPr>
        <w:t xml:space="preserve"> </w:t>
      </w:r>
      <w:r>
        <w:rPr>
          <w:color w:val="010202"/>
        </w:rPr>
        <w:t>the</w:t>
      </w:r>
      <w:r>
        <w:rPr>
          <w:color w:val="010202"/>
          <w:spacing w:val="-5"/>
        </w:rPr>
        <w:t xml:space="preserve"> </w:t>
      </w:r>
      <w:r>
        <w:rPr>
          <w:color w:val="010202"/>
        </w:rPr>
        <w:t>following:</w:t>
      </w:r>
    </w:p>
    <w:p w14:paraId="76208CF5" w14:textId="77777777" w:rsidR="003C7170" w:rsidRDefault="003C7170">
      <w:pPr>
        <w:pStyle w:val="ListParagraph"/>
        <w:numPr>
          <w:ilvl w:val="3"/>
          <w:numId w:val="1"/>
        </w:numPr>
        <w:tabs>
          <w:tab w:val="left" w:pos="3121"/>
        </w:tabs>
        <w:kinsoku w:val="0"/>
        <w:overflowPunct w:val="0"/>
        <w:rPr>
          <w:color w:val="010202"/>
        </w:rPr>
      </w:pPr>
      <w:r>
        <w:rPr>
          <w:color w:val="010202"/>
        </w:rPr>
        <w:t>A closure design</w:t>
      </w:r>
      <w:r>
        <w:rPr>
          <w:color w:val="010202"/>
          <w:spacing w:val="-18"/>
        </w:rPr>
        <w:t xml:space="preserve"> </w:t>
      </w:r>
      <w:r>
        <w:rPr>
          <w:color w:val="010202"/>
        </w:rPr>
        <w:t>plan;</w:t>
      </w:r>
    </w:p>
    <w:p w14:paraId="59CC9275" w14:textId="77777777" w:rsidR="003C7170" w:rsidRDefault="003C7170">
      <w:pPr>
        <w:pStyle w:val="ListParagraph"/>
        <w:numPr>
          <w:ilvl w:val="3"/>
          <w:numId w:val="1"/>
        </w:numPr>
        <w:tabs>
          <w:tab w:val="left" w:pos="3120"/>
        </w:tabs>
        <w:kinsoku w:val="0"/>
        <w:overflowPunct w:val="0"/>
        <w:ind w:left="3119" w:hanging="720"/>
        <w:rPr>
          <w:color w:val="010202"/>
        </w:rPr>
      </w:pPr>
      <w:r>
        <w:rPr>
          <w:color w:val="010202"/>
        </w:rPr>
        <w:t>A closure operation</w:t>
      </w:r>
      <w:r>
        <w:rPr>
          <w:color w:val="010202"/>
          <w:spacing w:val="-20"/>
        </w:rPr>
        <w:t xml:space="preserve"> </w:t>
      </w:r>
      <w:r>
        <w:rPr>
          <w:color w:val="010202"/>
        </w:rPr>
        <w:t>plan;</w:t>
      </w:r>
    </w:p>
    <w:p w14:paraId="181B6B4C" w14:textId="77777777" w:rsidR="003C7170" w:rsidRDefault="003C7170">
      <w:pPr>
        <w:pStyle w:val="ListParagraph"/>
        <w:numPr>
          <w:ilvl w:val="3"/>
          <w:numId w:val="1"/>
        </w:numPr>
        <w:tabs>
          <w:tab w:val="left" w:pos="3121"/>
        </w:tabs>
        <w:kinsoku w:val="0"/>
        <w:overflowPunct w:val="0"/>
        <w:rPr>
          <w:color w:val="010202"/>
        </w:rPr>
      </w:pPr>
      <w:r>
        <w:rPr>
          <w:color w:val="010202"/>
        </w:rPr>
        <w:t>A plan for long-term care;</w:t>
      </w:r>
      <w:r>
        <w:rPr>
          <w:color w:val="010202"/>
          <w:spacing w:val="-18"/>
        </w:rPr>
        <w:t xml:space="preserve"> </w:t>
      </w:r>
      <w:r>
        <w:rPr>
          <w:color w:val="010202"/>
        </w:rPr>
        <w:t>and,</w:t>
      </w:r>
    </w:p>
    <w:p w14:paraId="6EEFFF73" w14:textId="77777777" w:rsidR="003C7170" w:rsidRDefault="003C7170">
      <w:pPr>
        <w:pStyle w:val="ListParagraph"/>
        <w:numPr>
          <w:ilvl w:val="3"/>
          <w:numId w:val="1"/>
        </w:numPr>
        <w:tabs>
          <w:tab w:val="left" w:pos="3120"/>
        </w:tabs>
        <w:kinsoku w:val="0"/>
        <w:overflowPunct w:val="0"/>
        <w:ind w:left="3119" w:hanging="720"/>
        <w:rPr>
          <w:color w:val="010202"/>
        </w:rPr>
      </w:pPr>
      <w:r>
        <w:rPr>
          <w:color w:val="010202"/>
        </w:rPr>
        <w:t>A demonstration that proof of financial assurance for</w:t>
      </w:r>
      <w:r>
        <w:rPr>
          <w:color w:val="010202"/>
          <w:spacing w:val="-39"/>
        </w:rPr>
        <w:t xml:space="preserve"> </w:t>
      </w:r>
      <w:r>
        <w:rPr>
          <w:color w:val="010202"/>
        </w:rPr>
        <w:t>long-term</w:t>
      </w:r>
    </w:p>
    <w:p w14:paraId="0827CB81" w14:textId="77777777" w:rsidR="003C7170" w:rsidRDefault="003C7170">
      <w:pPr>
        <w:pStyle w:val="BodyText"/>
        <w:kinsoku w:val="0"/>
        <w:overflowPunct w:val="0"/>
        <w:rPr>
          <w:color w:val="010202"/>
        </w:rPr>
      </w:pPr>
      <w:r>
        <w:rPr>
          <w:color w:val="010202"/>
        </w:rPr>
        <w:t>care will be provided.</w:t>
      </w:r>
    </w:p>
    <w:p w14:paraId="79B6B68D" w14:textId="77777777" w:rsidR="003C7170" w:rsidRDefault="003C7170">
      <w:pPr>
        <w:pStyle w:val="BodyText"/>
        <w:kinsoku w:val="0"/>
        <w:overflowPunct w:val="0"/>
        <w:ind w:left="0"/>
      </w:pPr>
    </w:p>
    <w:p w14:paraId="7186433E" w14:textId="77777777" w:rsidR="003C7170" w:rsidRDefault="003C7170">
      <w:pPr>
        <w:pStyle w:val="ListParagraph"/>
        <w:numPr>
          <w:ilvl w:val="1"/>
          <w:numId w:val="1"/>
        </w:numPr>
        <w:tabs>
          <w:tab w:val="left" w:pos="1680"/>
        </w:tabs>
        <w:kinsoku w:val="0"/>
        <w:overflowPunct w:val="0"/>
        <w:ind w:right="190" w:firstLine="720"/>
        <w:rPr>
          <w:color w:val="010202"/>
        </w:rPr>
      </w:pPr>
      <w:r>
        <w:rPr>
          <w:color w:val="010202"/>
        </w:rPr>
        <w:t>Closure Design. All closure construction shall be done in accordance with the approved closure design plan. The Department shall be notified before any changes, other than minor</w:t>
      </w:r>
      <w:r>
        <w:rPr>
          <w:color w:val="010202"/>
          <w:spacing w:val="-3"/>
        </w:rPr>
        <w:t xml:space="preserve"> </w:t>
      </w:r>
      <w:r>
        <w:rPr>
          <w:color w:val="010202"/>
        </w:rPr>
        <w:t>deviations,</w:t>
      </w:r>
      <w:r>
        <w:rPr>
          <w:color w:val="010202"/>
          <w:spacing w:val="-3"/>
        </w:rPr>
        <w:t xml:space="preserve"> </w:t>
      </w:r>
      <w:r>
        <w:rPr>
          <w:color w:val="010202"/>
        </w:rPr>
        <w:t>to</w:t>
      </w:r>
      <w:r>
        <w:rPr>
          <w:color w:val="010202"/>
          <w:spacing w:val="-3"/>
        </w:rPr>
        <w:t xml:space="preserve"> </w:t>
      </w:r>
      <w:r>
        <w:rPr>
          <w:color w:val="010202"/>
        </w:rPr>
        <w:t>the</w:t>
      </w:r>
      <w:r>
        <w:rPr>
          <w:color w:val="010202"/>
          <w:spacing w:val="-5"/>
        </w:rPr>
        <w:t xml:space="preserve"> </w:t>
      </w:r>
      <w:r>
        <w:rPr>
          <w:color w:val="010202"/>
        </w:rPr>
        <w:t>approved</w:t>
      </w:r>
      <w:r>
        <w:rPr>
          <w:color w:val="010202"/>
          <w:spacing w:val="-4"/>
        </w:rPr>
        <w:t xml:space="preserve"> </w:t>
      </w:r>
      <w:r>
        <w:rPr>
          <w:color w:val="010202"/>
        </w:rPr>
        <w:t>closure</w:t>
      </w:r>
      <w:r>
        <w:rPr>
          <w:color w:val="010202"/>
          <w:spacing w:val="-5"/>
        </w:rPr>
        <w:t xml:space="preserve"> </w:t>
      </w:r>
      <w:r>
        <w:rPr>
          <w:color w:val="010202"/>
        </w:rPr>
        <w:t>design</w:t>
      </w:r>
      <w:r>
        <w:rPr>
          <w:color w:val="010202"/>
          <w:spacing w:val="-3"/>
        </w:rPr>
        <w:t xml:space="preserve"> </w:t>
      </w:r>
      <w:r>
        <w:rPr>
          <w:color w:val="010202"/>
        </w:rPr>
        <w:t>are</w:t>
      </w:r>
      <w:r>
        <w:rPr>
          <w:color w:val="010202"/>
          <w:spacing w:val="-4"/>
        </w:rPr>
        <w:t xml:space="preserve"> </w:t>
      </w:r>
      <w:r>
        <w:rPr>
          <w:color w:val="010202"/>
        </w:rPr>
        <w:t>implemented</w:t>
      </w:r>
      <w:r>
        <w:rPr>
          <w:color w:val="010202"/>
          <w:spacing w:val="-4"/>
        </w:rPr>
        <w:t xml:space="preserve"> </w:t>
      </w:r>
      <w:proofErr w:type="gramStart"/>
      <w:r>
        <w:rPr>
          <w:color w:val="010202"/>
        </w:rPr>
        <w:t>in</w:t>
      </w:r>
      <w:r>
        <w:rPr>
          <w:color w:val="010202"/>
          <w:spacing w:val="-4"/>
        </w:rPr>
        <w:t xml:space="preserve"> </w:t>
      </w:r>
      <w:r>
        <w:rPr>
          <w:color w:val="010202"/>
        </w:rPr>
        <w:t>order</w:t>
      </w:r>
      <w:r>
        <w:rPr>
          <w:color w:val="010202"/>
          <w:spacing w:val="-4"/>
        </w:rPr>
        <w:t xml:space="preserve"> </w:t>
      </w:r>
      <w:r>
        <w:rPr>
          <w:color w:val="010202"/>
        </w:rPr>
        <w:t>to</w:t>
      </w:r>
      <w:proofErr w:type="gramEnd"/>
      <w:r>
        <w:rPr>
          <w:color w:val="010202"/>
          <w:spacing w:val="-4"/>
        </w:rPr>
        <w:t xml:space="preserve"> </w:t>
      </w:r>
      <w:r>
        <w:rPr>
          <w:color w:val="010202"/>
        </w:rPr>
        <w:t>determine</w:t>
      </w:r>
      <w:r>
        <w:rPr>
          <w:color w:val="010202"/>
          <w:spacing w:val="-4"/>
        </w:rPr>
        <w:t xml:space="preserve"> </w:t>
      </w:r>
      <w:r>
        <w:rPr>
          <w:color w:val="010202"/>
        </w:rPr>
        <w:t>whether a modification is required. If require it will be processed in accordance with the Conditions Section</w:t>
      </w:r>
      <w:r>
        <w:rPr>
          <w:color w:val="010202"/>
          <w:spacing w:val="-9"/>
        </w:rPr>
        <w:t xml:space="preserve"> </w:t>
      </w:r>
      <w:r>
        <w:rPr>
          <w:color w:val="010202"/>
        </w:rPr>
        <w:t>A,</w:t>
      </w:r>
      <w:r>
        <w:rPr>
          <w:color w:val="010202"/>
          <w:spacing w:val="-9"/>
        </w:rPr>
        <w:t xml:space="preserve"> </w:t>
      </w:r>
      <w:r>
        <w:rPr>
          <w:color w:val="010202"/>
        </w:rPr>
        <w:t>Condition</w:t>
      </w:r>
      <w:r>
        <w:rPr>
          <w:color w:val="010202"/>
          <w:spacing w:val="-9"/>
        </w:rPr>
        <w:t xml:space="preserve"> </w:t>
      </w:r>
      <w:r>
        <w:rPr>
          <w:color w:val="010202"/>
        </w:rPr>
        <w:t>XXIII.</w:t>
      </w:r>
      <w:r>
        <w:rPr>
          <w:color w:val="010202"/>
          <w:spacing w:val="-6"/>
        </w:rPr>
        <w:t xml:space="preserve"> </w:t>
      </w:r>
      <w:r>
        <w:rPr>
          <w:color w:val="010202"/>
        </w:rPr>
        <w:t>Modification</w:t>
      </w:r>
      <w:r>
        <w:rPr>
          <w:color w:val="010202"/>
          <w:spacing w:val="-9"/>
        </w:rPr>
        <w:t xml:space="preserve"> </w:t>
      </w:r>
      <w:r>
        <w:rPr>
          <w:color w:val="010202"/>
        </w:rPr>
        <w:t>of</w:t>
      </w:r>
      <w:r>
        <w:rPr>
          <w:color w:val="010202"/>
          <w:spacing w:val="-9"/>
        </w:rPr>
        <w:t xml:space="preserve"> </w:t>
      </w:r>
      <w:r>
        <w:rPr>
          <w:color w:val="010202"/>
        </w:rPr>
        <w:t>Certification.</w:t>
      </w:r>
    </w:p>
    <w:p w14:paraId="46CEA3D3" w14:textId="77777777" w:rsidR="003C7170" w:rsidRDefault="003C7170">
      <w:pPr>
        <w:pStyle w:val="ListParagraph"/>
        <w:numPr>
          <w:ilvl w:val="1"/>
          <w:numId w:val="1"/>
        </w:numPr>
        <w:tabs>
          <w:tab w:val="left" w:pos="1680"/>
        </w:tabs>
        <w:kinsoku w:val="0"/>
        <w:overflowPunct w:val="0"/>
        <w:ind w:right="190" w:firstLine="720"/>
        <w:rPr>
          <w:color w:val="010202"/>
        </w:rPr>
        <w:sectPr w:rsidR="003C7170">
          <w:pgSz w:w="12240" w:h="15840"/>
          <w:pgMar w:top="1260" w:right="1360" w:bottom="880" w:left="1200" w:header="727" w:footer="690" w:gutter="0"/>
          <w:cols w:space="720" w:equalWidth="0">
            <w:col w:w="9680"/>
          </w:cols>
          <w:noEndnote/>
        </w:sectPr>
      </w:pPr>
    </w:p>
    <w:p w14:paraId="006FAAB3" w14:textId="77777777" w:rsidR="003C7170" w:rsidRDefault="00A71FF9">
      <w:pPr>
        <w:pStyle w:val="BodyText"/>
        <w:kinsoku w:val="0"/>
        <w:overflowPunct w:val="0"/>
        <w:spacing w:line="25" w:lineRule="exact"/>
        <w:ind w:left="100"/>
        <w:rPr>
          <w:position w:val="-1"/>
          <w:sz w:val="2"/>
          <w:szCs w:val="2"/>
        </w:rPr>
      </w:pPr>
      <w:r>
        <w:rPr>
          <w:position w:val="-1"/>
          <w:sz w:val="2"/>
          <w:szCs w:val="2"/>
        </w:rPr>
      </w:r>
      <w:r>
        <w:rPr>
          <w:position w:val="-1"/>
          <w:sz w:val="2"/>
          <w:szCs w:val="2"/>
        </w:rPr>
        <w:pict w14:anchorId="536251DF">
          <v:group id="_x0000_s1040" style="width:464.8pt;height:1.25pt;mso-position-horizontal-relative:char;mso-position-vertical-relative:line" coordsize="9296,25" o:allowincell="f">
            <v:shape id="_x0000_s1041" style="position:absolute;left:5;top:5;width:9286;height:20;mso-position-horizontal-relative:page;mso-position-vertical-relative:page" coordsize="9286,20" o:allowincell="f" path="m,15l9285,e" filled="f" strokecolor="#010202" strokeweight=".5pt">
              <v:path arrowok="t"/>
            </v:shape>
            <w10:anchorlock/>
          </v:group>
        </w:pict>
      </w:r>
    </w:p>
    <w:p w14:paraId="56F44EB9" w14:textId="77777777" w:rsidR="003C7170" w:rsidRDefault="003C7170">
      <w:pPr>
        <w:pStyle w:val="ListParagraph"/>
        <w:numPr>
          <w:ilvl w:val="1"/>
          <w:numId w:val="1"/>
        </w:numPr>
        <w:tabs>
          <w:tab w:val="left" w:pos="1680"/>
        </w:tabs>
        <w:kinsoku w:val="0"/>
        <w:overflowPunct w:val="0"/>
        <w:spacing w:before="138"/>
        <w:ind w:right="954" w:firstLine="721"/>
        <w:rPr>
          <w:color w:val="010202"/>
        </w:rPr>
      </w:pPr>
      <w:r>
        <w:rPr>
          <w:color w:val="010202"/>
        </w:rPr>
        <w:t>Closure Operation Plan. All closure shall be done in accordance with the approved closure operation</w:t>
      </w:r>
      <w:r>
        <w:rPr>
          <w:color w:val="010202"/>
          <w:spacing w:val="-22"/>
        </w:rPr>
        <w:t xml:space="preserve"> </w:t>
      </w:r>
      <w:r>
        <w:rPr>
          <w:color w:val="010202"/>
        </w:rPr>
        <w:t>plan.</w:t>
      </w:r>
    </w:p>
    <w:p w14:paraId="757CE3CD" w14:textId="77777777" w:rsidR="003C7170" w:rsidRDefault="003C7170">
      <w:pPr>
        <w:pStyle w:val="BodyText"/>
        <w:kinsoku w:val="0"/>
        <w:overflowPunct w:val="0"/>
        <w:spacing w:before="11"/>
        <w:ind w:left="0"/>
        <w:rPr>
          <w:sz w:val="23"/>
          <w:szCs w:val="23"/>
        </w:rPr>
      </w:pPr>
    </w:p>
    <w:p w14:paraId="533C178C" w14:textId="77777777" w:rsidR="003C7170" w:rsidRDefault="003C7170">
      <w:pPr>
        <w:pStyle w:val="ListParagraph"/>
        <w:numPr>
          <w:ilvl w:val="1"/>
          <w:numId w:val="1"/>
        </w:numPr>
        <w:tabs>
          <w:tab w:val="left" w:pos="1681"/>
        </w:tabs>
        <w:kinsoku w:val="0"/>
        <w:overflowPunct w:val="0"/>
        <w:ind w:right="218" w:firstLine="720"/>
        <w:rPr>
          <w:color w:val="010202"/>
        </w:rPr>
      </w:pPr>
      <w:r>
        <w:rPr>
          <w:color w:val="010202"/>
        </w:rPr>
        <w:t>Certification of Closure Construction Completion. After closure construction has been completed, the engineer of record shall certify to the Department on Form 62-701.900(2) that the closure is complete and that it was done in accordance with the plans submitted to the Department except where minor deviation was necessary. All deviations shall be described in detail and the reasons therefore</w:t>
      </w:r>
      <w:r>
        <w:rPr>
          <w:color w:val="010202"/>
          <w:spacing w:val="-31"/>
        </w:rPr>
        <w:t xml:space="preserve"> </w:t>
      </w:r>
      <w:r>
        <w:rPr>
          <w:color w:val="010202"/>
        </w:rPr>
        <w:t>enumerated.</w:t>
      </w:r>
    </w:p>
    <w:p w14:paraId="43603B3D" w14:textId="77777777" w:rsidR="003C7170" w:rsidRDefault="003C7170">
      <w:pPr>
        <w:pStyle w:val="BodyText"/>
        <w:kinsoku w:val="0"/>
        <w:overflowPunct w:val="0"/>
        <w:spacing w:before="4"/>
        <w:ind w:left="0"/>
      </w:pPr>
    </w:p>
    <w:p w14:paraId="5DCD63C8" w14:textId="77777777" w:rsidR="003C7170" w:rsidRDefault="003C7170">
      <w:pPr>
        <w:pStyle w:val="Heading1"/>
        <w:numPr>
          <w:ilvl w:val="0"/>
          <w:numId w:val="1"/>
        </w:numPr>
        <w:tabs>
          <w:tab w:val="left" w:pos="960"/>
        </w:tabs>
        <w:kinsoku w:val="0"/>
        <w:overflowPunct w:val="0"/>
        <w:ind w:left="959" w:hanging="720"/>
        <w:rPr>
          <w:color w:val="010202"/>
        </w:rPr>
      </w:pPr>
      <w:r>
        <w:rPr>
          <w:color w:val="010202"/>
        </w:rPr>
        <w:t>Financial Assurance and Cost</w:t>
      </w:r>
      <w:r>
        <w:rPr>
          <w:color w:val="010202"/>
          <w:spacing w:val="-23"/>
        </w:rPr>
        <w:t xml:space="preserve"> </w:t>
      </w:r>
      <w:r>
        <w:rPr>
          <w:color w:val="010202"/>
        </w:rPr>
        <w:t>Estimates</w:t>
      </w:r>
    </w:p>
    <w:p w14:paraId="2B79DA95" w14:textId="77777777" w:rsidR="003C7170" w:rsidRDefault="003C7170">
      <w:pPr>
        <w:pStyle w:val="ListParagraph"/>
        <w:numPr>
          <w:ilvl w:val="1"/>
          <w:numId w:val="1"/>
        </w:numPr>
        <w:tabs>
          <w:tab w:val="left" w:pos="1680"/>
        </w:tabs>
        <w:kinsoku w:val="0"/>
        <w:overflowPunct w:val="0"/>
        <w:spacing w:before="114"/>
        <w:ind w:left="1679" w:hanging="720"/>
        <w:rPr>
          <w:color w:val="010202"/>
        </w:rPr>
      </w:pPr>
      <w:r>
        <w:rPr>
          <w:color w:val="010202"/>
        </w:rPr>
        <w:t>Financial Assurance</w:t>
      </w:r>
      <w:r>
        <w:rPr>
          <w:color w:val="010202"/>
          <w:spacing w:val="-13"/>
        </w:rPr>
        <w:t xml:space="preserve"> </w:t>
      </w:r>
      <w:r>
        <w:rPr>
          <w:color w:val="010202"/>
        </w:rPr>
        <w:t>Mechanism</w:t>
      </w:r>
    </w:p>
    <w:p w14:paraId="7CC34152" w14:textId="77777777" w:rsidR="003C7170" w:rsidRDefault="003C7170">
      <w:pPr>
        <w:pStyle w:val="BodyText"/>
        <w:kinsoku w:val="0"/>
        <w:overflowPunct w:val="0"/>
        <w:ind w:firstLine="1440"/>
        <w:rPr>
          <w:color w:val="010202"/>
        </w:rPr>
      </w:pPr>
      <w:r>
        <w:rPr>
          <w:color w:val="010202"/>
        </w:rPr>
        <w:t>The licensee may not receive waste for disposal or storage in any disposal unit for which financial assurance has not been approved. Proof that the financial mechanisms are established and funded in accordance with Rule 62-701.630, F.A.C. shall be submitted to the Department at least sixty (60) days prior to the planned acceptance of solid waste in any disposal unit. When established, the licensee shall maintain, in good standing, the financial assurance mechanisms. Supporting documentation and evidence of increases associated with cost estimate increases shall be submitted within the time frames specified in Rule 62-701.630, F.A.C.</w:t>
      </w:r>
    </w:p>
    <w:p w14:paraId="69ADD3A8" w14:textId="77777777" w:rsidR="003C7170" w:rsidRDefault="003C7170">
      <w:pPr>
        <w:pStyle w:val="BodyText"/>
        <w:kinsoku w:val="0"/>
        <w:overflowPunct w:val="0"/>
        <w:ind w:left="0"/>
      </w:pPr>
    </w:p>
    <w:p w14:paraId="4C9DD163" w14:textId="77777777" w:rsidR="003C7170" w:rsidRDefault="003C7170">
      <w:pPr>
        <w:pStyle w:val="BodyText"/>
        <w:kinsoku w:val="0"/>
        <w:overflowPunct w:val="0"/>
        <w:ind w:left="1679" w:right="1495"/>
        <w:rPr>
          <w:color w:val="010202"/>
        </w:rPr>
      </w:pPr>
      <w:r>
        <w:rPr>
          <w:color w:val="010202"/>
        </w:rPr>
        <w:t>All submittals in response to this specific condition shall be sent to: Florida Department of Environmental Protection</w:t>
      </w:r>
    </w:p>
    <w:p w14:paraId="5D769862" w14:textId="77777777" w:rsidR="003C7170" w:rsidRDefault="003C7170">
      <w:pPr>
        <w:pStyle w:val="BodyText"/>
        <w:kinsoku w:val="0"/>
        <w:overflowPunct w:val="0"/>
        <w:ind w:left="1679" w:right="3721"/>
        <w:rPr>
          <w:color w:val="010202"/>
        </w:rPr>
      </w:pPr>
      <w:r>
        <w:rPr>
          <w:color w:val="010202"/>
        </w:rPr>
        <w:t>Financial Coordinator - Solid Waste Section 2600 Blair Stone Road, MS 4548</w:t>
      </w:r>
    </w:p>
    <w:p w14:paraId="29C0C424" w14:textId="77777777" w:rsidR="003C7170" w:rsidRDefault="003C7170">
      <w:pPr>
        <w:pStyle w:val="BodyText"/>
        <w:kinsoku w:val="0"/>
        <w:overflowPunct w:val="0"/>
        <w:ind w:left="1679"/>
        <w:rPr>
          <w:color w:val="010202"/>
        </w:rPr>
      </w:pPr>
      <w:r>
        <w:rPr>
          <w:color w:val="010202"/>
        </w:rPr>
        <w:t>Tallahassee, Florida 32399-2400</w:t>
      </w:r>
    </w:p>
    <w:p w14:paraId="63315911" w14:textId="77777777" w:rsidR="003C7170" w:rsidRDefault="003C7170">
      <w:pPr>
        <w:pStyle w:val="BodyText"/>
        <w:kinsoku w:val="0"/>
        <w:overflowPunct w:val="0"/>
        <w:spacing w:before="10"/>
        <w:ind w:left="0"/>
        <w:rPr>
          <w:sz w:val="23"/>
          <w:szCs w:val="23"/>
        </w:rPr>
      </w:pPr>
    </w:p>
    <w:p w14:paraId="7732BFA8" w14:textId="77777777" w:rsidR="003C7170" w:rsidRDefault="003C7170">
      <w:pPr>
        <w:pStyle w:val="ListParagraph"/>
        <w:numPr>
          <w:ilvl w:val="1"/>
          <w:numId w:val="1"/>
        </w:numPr>
        <w:tabs>
          <w:tab w:val="left" w:pos="1680"/>
        </w:tabs>
        <w:kinsoku w:val="0"/>
        <w:overflowPunct w:val="0"/>
        <w:spacing w:before="1"/>
        <w:ind w:left="1679" w:hanging="720"/>
        <w:rPr>
          <w:color w:val="010202"/>
        </w:rPr>
      </w:pPr>
      <w:r>
        <w:rPr>
          <w:color w:val="010202"/>
        </w:rPr>
        <w:t>Cost</w:t>
      </w:r>
      <w:r>
        <w:rPr>
          <w:color w:val="010202"/>
          <w:spacing w:val="-2"/>
        </w:rPr>
        <w:t xml:space="preserve"> </w:t>
      </w:r>
      <w:r>
        <w:rPr>
          <w:color w:val="010202"/>
        </w:rPr>
        <w:t>Estimates.</w:t>
      </w:r>
    </w:p>
    <w:p w14:paraId="70EF921B" w14:textId="77777777" w:rsidR="003C7170" w:rsidRDefault="003C7170">
      <w:pPr>
        <w:pStyle w:val="ListParagraph"/>
        <w:numPr>
          <w:ilvl w:val="2"/>
          <w:numId w:val="1"/>
        </w:numPr>
        <w:tabs>
          <w:tab w:val="left" w:pos="2460"/>
        </w:tabs>
        <w:kinsoku w:val="0"/>
        <w:overflowPunct w:val="0"/>
        <w:ind w:right="461" w:firstLine="1440"/>
        <w:rPr>
          <w:color w:val="010202"/>
        </w:rPr>
      </w:pPr>
      <w:r>
        <w:rPr>
          <w:color w:val="010202"/>
        </w:rPr>
        <w:t>The licensee shall submit closure cost estimates, including annual adjustments for inflation, in accordance with the requirements of Rule 62-701.630(3) and (4), F.A.C.,</w:t>
      </w:r>
      <w:r>
        <w:rPr>
          <w:color w:val="010202"/>
          <w:spacing w:val="-6"/>
        </w:rPr>
        <w:t xml:space="preserve"> </w:t>
      </w:r>
      <w:r>
        <w:rPr>
          <w:color w:val="010202"/>
        </w:rPr>
        <w:t>and</w:t>
      </w:r>
      <w:r>
        <w:rPr>
          <w:color w:val="010202"/>
          <w:spacing w:val="-6"/>
        </w:rPr>
        <w:t xml:space="preserve"> </w:t>
      </w:r>
      <w:r>
        <w:rPr>
          <w:color w:val="010202"/>
        </w:rPr>
        <w:t>40</w:t>
      </w:r>
      <w:r>
        <w:rPr>
          <w:color w:val="010202"/>
          <w:spacing w:val="-6"/>
        </w:rPr>
        <w:t xml:space="preserve"> </w:t>
      </w:r>
      <w:r>
        <w:rPr>
          <w:color w:val="010202"/>
        </w:rPr>
        <w:t>CFR</w:t>
      </w:r>
      <w:r>
        <w:rPr>
          <w:color w:val="010202"/>
          <w:spacing w:val="-5"/>
        </w:rPr>
        <w:t xml:space="preserve"> </w:t>
      </w:r>
      <w:r>
        <w:rPr>
          <w:color w:val="010202"/>
        </w:rPr>
        <w:t>Part</w:t>
      </w:r>
      <w:r>
        <w:rPr>
          <w:color w:val="010202"/>
          <w:spacing w:val="-4"/>
        </w:rPr>
        <w:t xml:space="preserve"> </w:t>
      </w:r>
      <w:r>
        <w:rPr>
          <w:color w:val="010202"/>
        </w:rPr>
        <w:t>264.142(a)</w:t>
      </w:r>
      <w:r>
        <w:rPr>
          <w:color w:val="010202"/>
          <w:spacing w:val="-6"/>
        </w:rPr>
        <w:t xml:space="preserve"> </w:t>
      </w:r>
      <w:r>
        <w:rPr>
          <w:color w:val="010202"/>
        </w:rPr>
        <w:t>using</w:t>
      </w:r>
      <w:r>
        <w:rPr>
          <w:color w:val="010202"/>
          <w:spacing w:val="-8"/>
        </w:rPr>
        <w:t xml:space="preserve"> </w:t>
      </w:r>
      <w:r>
        <w:rPr>
          <w:color w:val="010202"/>
        </w:rPr>
        <w:t>Form</w:t>
      </w:r>
      <w:r>
        <w:rPr>
          <w:color w:val="010202"/>
          <w:spacing w:val="-6"/>
        </w:rPr>
        <w:t xml:space="preserve"> </w:t>
      </w:r>
      <w:r>
        <w:rPr>
          <w:color w:val="010202"/>
        </w:rPr>
        <w:t>62-701.900(28).</w:t>
      </w:r>
    </w:p>
    <w:p w14:paraId="31C4FC3D" w14:textId="77777777" w:rsidR="003C7170" w:rsidRDefault="003C7170">
      <w:pPr>
        <w:pStyle w:val="ListParagraph"/>
        <w:numPr>
          <w:ilvl w:val="2"/>
          <w:numId w:val="1"/>
        </w:numPr>
        <w:tabs>
          <w:tab w:val="left" w:pos="2401"/>
        </w:tabs>
        <w:kinsoku w:val="0"/>
        <w:overflowPunct w:val="0"/>
        <w:ind w:right="197" w:firstLine="1440"/>
        <w:rPr>
          <w:color w:val="010202"/>
        </w:rPr>
      </w:pPr>
      <w:r>
        <w:rPr>
          <w:color w:val="010202"/>
        </w:rPr>
        <w:t>An owner or operator using an escrow account shall submit the annual inflation adjusted estimate(s) between July 1 and September 1. An owner or operator using a letter</w:t>
      </w:r>
      <w:r>
        <w:rPr>
          <w:color w:val="010202"/>
          <w:spacing w:val="-6"/>
        </w:rPr>
        <w:t xml:space="preserve"> </w:t>
      </w:r>
      <w:r>
        <w:rPr>
          <w:color w:val="010202"/>
        </w:rPr>
        <w:t>of</w:t>
      </w:r>
      <w:r>
        <w:rPr>
          <w:color w:val="010202"/>
          <w:spacing w:val="-6"/>
        </w:rPr>
        <w:t xml:space="preserve"> </w:t>
      </w:r>
      <w:r>
        <w:rPr>
          <w:color w:val="010202"/>
        </w:rPr>
        <w:t>credit,</w:t>
      </w:r>
      <w:r>
        <w:rPr>
          <w:color w:val="010202"/>
          <w:spacing w:val="-6"/>
        </w:rPr>
        <w:t xml:space="preserve"> </w:t>
      </w:r>
      <w:r>
        <w:rPr>
          <w:color w:val="010202"/>
        </w:rPr>
        <w:t>guarantee</w:t>
      </w:r>
      <w:r>
        <w:rPr>
          <w:color w:val="010202"/>
          <w:spacing w:val="-5"/>
        </w:rPr>
        <w:t xml:space="preserve"> </w:t>
      </w:r>
      <w:r>
        <w:rPr>
          <w:color w:val="010202"/>
        </w:rPr>
        <w:t>bond,</w:t>
      </w:r>
      <w:r>
        <w:rPr>
          <w:color w:val="010202"/>
          <w:spacing w:val="-6"/>
        </w:rPr>
        <w:t xml:space="preserve"> </w:t>
      </w:r>
      <w:r>
        <w:rPr>
          <w:color w:val="010202"/>
        </w:rPr>
        <w:t>performance</w:t>
      </w:r>
      <w:r>
        <w:rPr>
          <w:color w:val="010202"/>
          <w:spacing w:val="-6"/>
        </w:rPr>
        <w:t xml:space="preserve"> </w:t>
      </w:r>
      <w:r>
        <w:rPr>
          <w:color w:val="010202"/>
        </w:rPr>
        <w:t>bond,</w:t>
      </w:r>
      <w:r>
        <w:rPr>
          <w:color w:val="010202"/>
          <w:spacing w:val="-6"/>
        </w:rPr>
        <w:t xml:space="preserve"> </w:t>
      </w:r>
      <w:r>
        <w:rPr>
          <w:color w:val="010202"/>
        </w:rPr>
        <w:t>financial</w:t>
      </w:r>
      <w:r>
        <w:rPr>
          <w:color w:val="010202"/>
          <w:spacing w:val="-6"/>
        </w:rPr>
        <w:t xml:space="preserve"> </w:t>
      </w:r>
      <w:r>
        <w:rPr>
          <w:color w:val="010202"/>
        </w:rPr>
        <w:t>test,</w:t>
      </w:r>
      <w:r>
        <w:rPr>
          <w:color w:val="010202"/>
          <w:spacing w:val="-6"/>
        </w:rPr>
        <w:t xml:space="preserve"> </w:t>
      </w:r>
      <w:r>
        <w:rPr>
          <w:color w:val="010202"/>
        </w:rPr>
        <w:t>corporate</w:t>
      </w:r>
      <w:r>
        <w:rPr>
          <w:color w:val="010202"/>
          <w:spacing w:val="-3"/>
        </w:rPr>
        <w:t xml:space="preserve"> </w:t>
      </w:r>
      <w:r>
        <w:rPr>
          <w:color w:val="010202"/>
        </w:rPr>
        <w:t>guarantee,</w:t>
      </w:r>
      <w:r>
        <w:rPr>
          <w:color w:val="010202"/>
          <w:spacing w:val="-6"/>
        </w:rPr>
        <w:t xml:space="preserve"> </w:t>
      </w:r>
      <w:r>
        <w:rPr>
          <w:color w:val="010202"/>
        </w:rPr>
        <w:t>trust</w:t>
      </w:r>
      <w:r>
        <w:rPr>
          <w:color w:val="010202"/>
          <w:spacing w:val="-6"/>
        </w:rPr>
        <w:t xml:space="preserve"> </w:t>
      </w:r>
      <w:r>
        <w:rPr>
          <w:color w:val="010202"/>
        </w:rPr>
        <w:t>fund or insurance shall submit the inflation adjusted cost estimate(s) between January 1 and March</w:t>
      </w:r>
      <w:r>
        <w:rPr>
          <w:color w:val="010202"/>
          <w:spacing w:val="-31"/>
        </w:rPr>
        <w:t xml:space="preserve"> </w:t>
      </w:r>
      <w:r>
        <w:rPr>
          <w:color w:val="010202"/>
        </w:rPr>
        <w:t>1.</w:t>
      </w:r>
    </w:p>
    <w:p w14:paraId="6D0D6F53" w14:textId="77777777" w:rsidR="003C7170" w:rsidRDefault="003C7170">
      <w:pPr>
        <w:pStyle w:val="ListParagraph"/>
        <w:numPr>
          <w:ilvl w:val="2"/>
          <w:numId w:val="1"/>
        </w:numPr>
        <w:tabs>
          <w:tab w:val="left" w:pos="2400"/>
        </w:tabs>
        <w:kinsoku w:val="0"/>
        <w:overflowPunct w:val="0"/>
        <w:ind w:right="181" w:firstLine="1440"/>
        <w:rPr>
          <w:color w:val="010202"/>
        </w:rPr>
      </w:pPr>
      <w:r>
        <w:rPr>
          <w:color w:val="010202"/>
        </w:rPr>
        <w:t>A revised closure cost estimate, made by recalculating the total cost of closure or long- term care, in current dollars shall be submitted every 5 years in accordance with 62-701.630(3),</w:t>
      </w:r>
      <w:r>
        <w:rPr>
          <w:color w:val="010202"/>
          <w:spacing w:val="-17"/>
        </w:rPr>
        <w:t xml:space="preserve"> </w:t>
      </w:r>
      <w:r>
        <w:rPr>
          <w:color w:val="010202"/>
        </w:rPr>
        <w:t>F.A.C.</w:t>
      </w:r>
    </w:p>
    <w:p w14:paraId="3774A1B6" w14:textId="77777777" w:rsidR="003C7170" w:rsidRPr="000624EB" w:rsidRDefault="003C7170">
      <w:pPr>
        <w:pStyle w:val="ListParagraph"/>
        <w:numPr>
          <w:ilvl w:val="2"/>
          <w:numId w:val="1"/>
        </w:numPr>
        <w:tabs>
          <w:tab w:val="left" w:pos="2401"/>
        </w:tabs>
        <w:kinsoku w:val="0"/>
        <w:overflowPunct w:val="0"/>
        <w:ind w:right="507" w:firstLine="1440"/>
        <w:rPr>
          <w:color w:val="010202"/>
        </w:rPr>
      </w:pPr>
      <w:r>
        <w:rPr>
          <w:color w:val="010202"/>
        </w:rPr>
        <w:t>All submittals in response to this specific condition shall be sent to</w:t>
      </w:r>
      <w:r>
        <w:rPr>
          <w:color w:val="010202"/>
          <w:spacing w:val="-33"/>
        </w:rPr>
        <w:t xml:space="preserve"> </w:t>
      </w:r>
      <w:r>
        <w:rPr>
          <w:color w:val="010202"/>
        </w:rPr>
        <w:t>the District Office and a copy to the address identified in this Attachment (Attachment E) 5. Financial Assurance and Cost Estimates, A., or to the following email address:</w:t>
      </w:r>
      <w:r>
        <w:rPr>
          <w:color w:val="3953A4"/>
          <w:u w:val="single"/>
        </w:rPr>
        <w:t xml:space="preserve"> </w:t>
      </w:r>
      <w:hyperlink r:id="rId17" w:history="1">
        <w:r>
          <w:rPr>
            <w:color w:val="3953A4"/>
            <w:u w:val="single"/>
          </w:rPr>
          <w:t>Solid.Waste.Financial.Coordinator@dep.state.fl.us</w:t>
        </w:r>
        <w:r>
          <w:rPr>
            <w:color w:val="010202"/>
          </w:rPr>
          <w:t>.</w:t>
        </w:r>
      </w:hyperlink>
    </w:p>
    <w:p w14:paraId="106CA5F3" w14:textId="77777777" w:rsidR="000624EB" w:rsidRDefault="000624EB" w:rsidP="000624EB">
      <w:pPr>
        <w:pStyle w:val="ListParagraph"/>
        <w:tabs>
          <w:tab w:val="left" w:pos="2401"/>
        </w:tabs>
        <w:kinsoku w:val="0"/>
        <w:overflowPunct w:val="0"/>
        <w:ind w:left="1679" w:right="507" w:firstLine="0"/>
        <w:rPr>
          <w:color w:val="010202"/>
        </w:rPr>
      </w:pPr>
    </w:p>
    <w:p w14:paraId="33272528" w14:textId="77777777" w:rsidR="000624EB" w:rsidRPr="00F3515A" w:rsidRDefault="000624EB" w:rsidP="000624EB">
      <w:pPr>
        <w:pStyle w:val="Heading1"/>
        <w:numPr>
          <w:ilvl w:val="0"/>
          <w:numId w:val="1"/>
        </w:numPr>
        <w:tabs>
          <w:tab w:val="left" w:pos="960"/>
        </w:tabs>
        <w:kinsoku w:val="0"/>
        <w:overflowPunct w:val="0"/>
        <w:ind w:left="959" w:hanging="720"/>
        <w:rPr>
          <w:color w:val="010202"/>
        </w:rPr>
      </w:pPr>
      <w:r w:rsidRPr="00F3515A">
        <w:rPr>
          <w:color w:val="010202"/>
        </w:rPr>
        <w:t xml:space="preserve">Beneficial Ash </w:t>
      </w:r>
      <w:r w:rsidR="00B07A4D" w:rsidRPr="00F3515A">
        <w:rPr>
          <w:color w:val="010202"/>
        </w:rPr>
        <w:t>Use</w:t>
      </w:r>
      <w:r w:rsidRPr="00F3515A">
        <w:rPr>
          <w:color w:val="010202"/>
        </w:rPr>
        <w:t xml:space="preserve"> </w:t>
      </w:r>
      <w:r w:rsidR="00E70055" w:rsidRPr="00F3515A">
        <w:rPr>
          <w:color w:val="010202"/>
        </w:rPr>
        <w:t>Authorization</w:t>
      </w:r>
      <w:r w:rsidRPr="00F3515A">
        <w:rPr>
          <w:color w:val="010202"/>
        </w:rPr>
        <w:t xml:space="preserve"> </w:t>
      </w:r>
    </w:p>
    <w:p w14:paraId="7FC94D1D" w14:textId="77777777" w:rsidR="000624EB" w:rsidRPr="00F3515A" w:rsidRDefault="000624EB" w:rsidP="000624EB">
      <w:pPr>
        <w:pStyle w:val="ListParagraph"/>
        <w:tabs>
          <w:tab w:val="left" w:pos="2401"/>
        </w:tabs>
        <w:kinsoku w:val="0"/>
        <w:overflowPunct w:val="0"/>
        <w:ind w:left="1679" w:right="507" w:firstLine="0"/>
        <w:rPr>
          <w:color w:val="010202"/>
        </w:rPr>
      </w:pPr>
    </w:p>
    <w:p w14:paraId="68A04CB7" w14:textId="4CA9976E" w:rsidR="002A3012" w:rsidRPr="00F3515A" w:rsidRDefault="00E36962" w:rsidP="00E36962">
      <w:pPr>
        <w:widowControl/>
        <w:numPr>
          <w:ilvl w:val="1"/>
          <w:numId w:val="1"/>
        </w:numPr>
        <w:ind w:firstLine="751"/>
      </w:pPr>
      <w:r w:rsidRPr="00F3515A">
        <w:t>Beneficial Use</w:t>
      </w:r>
      <w:r w:rsidR="00972BF5" w:rsidRPr="00F3515A">
        <w:t xml:space="preserve"> Authorization by the Department</w:t>
      </w:r>
      <w:r w:rsidRPr="00F3515A">
        <w:t xml:space="preserve">.  </w:t>
      </w:r>
    </w:p>
    <w:p w14:paraId="68ABF9FF" w14:textId="3FC1E5B6" w:rsidR="007A6EE1" w:rsidRDefault="000624EB" w:rsidP="002A3012">
      <w:pPr>
        <w:widowControl/>
        <w:ind w:left="239"/>
      </w:pPr>
      <w:r w:rsidRPr="00F3515A">
        <w:t xml:space="preserve">Section 403.7045(5) of the Florida Statutes authorizes the Department to </w:t>
      </w:r>
      <w:r w:rsidR="008372C6" w:rsidRPr="00F3515A">
        <w:t xml:space="preserve">approve </w:t>
      </w:r>
      <w:r w:rsidR="00CA3165" w:rsidRPr="00F3515A">
        <w:t xml:space="preserve">the </w:t>
      </w:r>
      <w:r w:rsidRPr="00F3515A">
        <w:t>beneficial use of ash</w:t>
      </w:r>
      <w:r w:rsidR="005D75FA" w:rsidRPr="00F3515A">
        <w:t xml:space="preserve"> </w:t>
      </w:r>
      <w:r w:rsidRPr="00F3515A">
        <w:t>residue when an applicant demonstrates that “no significant threat to public health will result and that</w:t>
      </w:r>
      <w:r w:rsidR="005D75FA" w:rsidRPr="00F3515A">
        <w:t xml:space="preserve"> </w:t>
      </w:r>
      <w:r w:rsidRPr="00F3515A">
        <w:t>applicable Department standards and criteria will not be violated.”</w:t>
      </w:r>
      <w:r w:rsidR="005C4860" w:rsidRPr="00E36962">
        <w:t xml:space="preserve">  </w:t>
      </w:r>
    </w:p>
    <w:p w14:paraId="135BB1D5" w14:textId="68B45814" w:rsidR="005D75FA" w:rsidRPr="00E36962" w:rsidRDefault="005D75FA" w:rsidP="007A6EE1">
      <w:pPr>
        <w:widowControl/>
      </w:pPr>
    </w:p>
    <w:p w14:paraId="7EF87EB4" w14:textId="77777777" w:rsidR="002A3012" w:rsidRDefault="00A14C3E" w:rsidP="00E36962">
      <w:pPr>
        <w:widowControl/>
        <w:numPr>
          <w:ilvl w:val="1"/>
          <w:numId w:val="1"/>
        </w:numPr>
        <w:ind w:firstLine="751"/>
      </w:pPr>
      <w:r>
        <w:lastRenderedPageBreak/>
        <w:t xml:space="preserve">Documents Submitted in Support of </w:t>
      </w:r>
      <w:r w:rsidR="00E36962">
        <w:t xml:space="preserve">Beneficial Use </w:t>
      </w:r>
      <w:r>
        <w:t>of Ash Residue</w:t>
      </w:r>
      <w:r w:rsidR="002A3012">
        <w:t>.</w:t>
      </w:r>
      <w:r w:rsidR="00E36962">
        <w:t xml:space="preserve">  </w:t>
      </w:r>
    </w:p>
    <w:p w14:paraId="1E21B747" w14:textId="77777777" w:rsidR="000C27A8" w:rsidRDefault="000C27A8" w:rsidP="002A3012">
      <w:pPr>
        <w:widowControl/>
        <w:ind w:left="239"/>
      </w:pPr>
      <w:r>
        <w:t xml:space="preserve">The following documents have been </w:t>
      </w:r>
      <w:r w:rsidR="00252C45">
        <w:t xml:space="preserve">submitted by the Licensee and </w:t>
      </w:r>
      <w:r>
        <w:t>reviewed by the Department regarding the beneficial use of bottom ash residue</w:t>
      </w:r>
      <w:r w:rsidR="00E36962">
        <w:t xml:space="preserve"> by the Licensee</w:t>
      </w:r>
      <w:r>
        <w:t>:</w:t>
      </w:r>
    </w:p>
    <w:p w14:paraId="0E80EA40" w14:textId="77777777" w:rsidR="005C4860" w:rsidRDefault="000C27A8" w:rsidP="00E36962">
      <w:pPr>
        <w:widowControl/>
        <w:numPr>
          <w:ilvl w:val="2"/>
          <w:numId w:val="1"/>
        </w:numPr>
        <w:ind w:firstLine="1201"/>
        <w:rPr>
          <w:color w:val="010202"/>
        </w:rPr>
      </w:pPr>
      <w:r w:rsidRPr="000C27A8">
        <w:rPr>
          <w:color w:val="010202"/>
        </w:rPr>
        <w:t xml:space="preserve">“Request for Approval of Standing Beneficial Use Encapsulated Bottom Ash Generated by the Pasco County Resource Recovery Facility”. dated August 14, 2014. </w:t>
      </w:r>
    </w:p>
    <w:p w14:paraId="02A7495C" w14:textId="77777777" w:rsidR="000C27A8" w:rsidRDefault="000C27A8" w:rsidP="00E36962">
      <w:pPr>
        <w:widowControl/>
        <w:numPr>
          <w:ilvl w:val="2"/>
          <w:numId w:val="1"/>
        </w:numPr>
        <w:ind w:firstLine="1201"/>
        <w:rPr>
          <w:color w:val="010202"/>
        </w:rPr>
      </w:pPr>
      <w:r>
        <w:rPr>
          <w:color w:val="010202"/>
        </w:rPr>
        <w:t>“Request for Amendment to Approval of Standing Beneficial Use of Encapsulated Bottom Ash Generated by the Pasco County Resource Recovery Facility</w:t>
      </w:r>
      <w:r w:rsidR="00E36962">
        <w:rPr>
          <w:color w:val="010202"/>
        </w:rPr>
        <w:t>”</w:t>
      </w:r>
      <w:r>
        <w:rPr>
          <w:color w:val="010202"/>
        </w:rPr>
        <w:t xml:space="preserve">, dated October 20, 2016.  </w:t>
      </w:r>
    </w:p>
    <w:p w14:paraId="66B5F30F" w14:textId="77777777" w:rsidR="00E36962" w:rsidRPr="000C27A8" w:rsidRDefault="00E36962" w:rsidP="003B71B2">
      <w:pPr>
        <w:widowControl/>
        <w:ind w:left="270" w:firstLine="1170"/>
        <w:rPr>
          <w:color w:val="010202"/>
        </w:rPr>
      </w:pPr>
      <w:r>
        <w:rPr>
          <w:color w:val="010202"/>
        </w:rPr>
        <w:t>(3)</w:t>
      </w:r>
      <w:r w:rsidR="002348C8">
        <w:rPr>
          <w:color w:val="010202"/>
        </w:rPr>
        <w:tab/>
      </w:r>
      <w:r w:rsidR="00972BF5">
        <w:rPr>
          <w:color w:val="010202"/>
        </w:rPr>
        <w:t xml:space="preserve">“Request for Amendment to the Previous Approval of the Standing Beneficial Uses of Bottom Ash Generated by the Pasco County Resource Recovery Facility”, which was included as part of the “Request for Modification to Conditions of Certification”, dated February 6, 2019. </w:t>
      </w:r>
    </w:p>
    <w:p w14:paraId="6D3A7FD5" w14:textId="77777777" w:rsidR="005D75FA" w:rsidRDefault="005D75FA" w:rsidP="005D75FA">
      <w:pPr>
        <w:widowControl/>
        <w:rPr>
          <w:rFonts w:ascii="Calibri" w:hAnsi="Calibri" w:cs="Calibri"/>
          <w:sz w:val="22"/>
          <w:szCs w:val="22"/>
        </w:rPr>
      </w:pPr>
    </w:p>
    <w:p w14:paraId="7847091C" w14:textId="77777777" w:rsidR="00972BF5" w:rsidRPr="00C60252" w:rsidRDefault="00972BF5" w:rsidP="00252C45">
      <w:pPr>
        <w:widowControl/>
        <w:numPr>
          <w:ilvl w:val="1"/>
          <w:numId w:val="1"/>
        </w:numPr>
        <w:spacing w:after="120" w:line="260" w:lineRule="exact"/>
        <w:ind w:left="270" w:firstLine="751"/>
      </w:pPr>
      <w:r>
        <w:t xml:space="preserve">Approval of Beneficial Use of Bottom Ash </w:t>
      </w:r>
      <w:r w:rsidR="00A14C3E">
        <w:t xml:space="preserve">Residue </w:t>
      </w:r>
      <w:r>
        <w:t xml:space="preserve">Generated by the Licensee.  </w:t>
      </w:r>
      <w:r w:rsidRPr="00C60252">
        <w:t xml:space="preserve">Based on review of </w:t>
      </w:r>
      <w:r>
        <w:t xml:space="preserve">the documents listed in Paragraph </w:t>
      </w:r>
      <w:r w:rsidR="006773A0">
        <w:t>6.</w:t>
      </w:r>
      <w:r>
        <w:t>B</w:t>
      </w:r>
      <w:r w:rsidR="006773A0">
        <w:t>.</w:t>
      </w:r>
      <w:r>
        <w:t xml:space="preserve"> above, the Licensee </w:t>
      </w:r>
      <w:r w:rsidRPr="00C60252">
        <w:t xml:space="preserve">is hereby authorized to </w:t>
      </w:r>
      <w:r w:rsidR="006773A0">
        <w:t xml:space="preserve">beneficially use bottom ash residue </w:t>
      </w:r>
      <w:r w:rsidRPr="00C60252">
        <w:t>in accordance with Section 403.7045(5), F.S., a</w:t>
      </w:r>
      <w:r>
        <w:t xml:space="preserve">s follows:  </w:t>
      </w:r>
    </w:p>
    <w:p w14:paraId="58356564" w14:textId="77777777" w:rsidR="00972BF5" w:rsidRPr="00C60252" w:rsidRDefault="00F3515A" w:rsidP="00F3515A">
      <w:pPr>
        <w:widowControl/>
        <w:ind w:left="270" w:firstLine="1170"/>
        <w:rPr>
          <w:u w:val="single"/>
        </w:rPr>
      </w:pPr>
      <w:r>
        <w:rPr>
          <w:color w:val="010202"/>
        </w:rPr>
        <w:t>(1)</w:t>
      </w:r>
      <w:r>
        <w:rPr>
          <w:color w:val="010202"/>
        </w:rPr>
        <w:tab/>
      </w:r>
      <w:r w:rsidR="00972BF5" w:rsidRPr="00F3515A">
        <w:rPr>
          <w:color w:val="010202"/>
        </w:rPr>
        <w:t>Specified Materials:</w:t>
      </w:r>
    </w:p>
    <w:p w14:paraId="137F8EAA" w14:textId="77777777" w:rsidR="00972BF5" w:rsidRPr="00C60252" w:rsidRDefault="00972BF5" w:rsidP="00AB49D1">
      <w:pPr>
        <w:spacing w:after="120" w:line="260" w:lineRule="exact"/>
        <w:ind w:firstLine="2160"/>
      </w:pPr>
      <w:r w:rsidRPr="00C60252">
        <w:t xml:space="preserve">The following materials (Specified Materials) are allowed for recycling or reuse within Pasco County by, under the direction of the </w:t>
      </w:r>
      <w:r w:rsidR="006773A0">
        <w:t>Licensee</w:t>
      </w:r>
      <w:r w:rsidRPr="00C60252">
        <w:t>:</w:t>
      </w:r>
    </w:p>
    <w:p w14:paraId="0F56C9B5" w14:textId="212326D6" w:rsidR="00972BF5" w:rsidRPr="00C60252" w:rsidRDefault="00F3515A" w:rsidP="00F3515A">
      <w:pPr>
        <w:pStyle w:val="ListParagraph"/>
        <w:widowControl/>
        <w:autoSpaceDE/>
        <w:autoSpaceDN/>
        <w:adjustRightInd/>
        <w:spacing w:line="260" w:lineRule="exact"/>
        <w:ind w:left="0" w:firstLine="2160"/>
        <w:contextualSpacing/>
      </w:pPr>
      <w:r>
        <w:t>a.</w:t>
      </w:r>
      <w:r>
        <w:tab/>
      </w:r>
      <w:r w:rsidR="00972BF5" w:rsidRPr="00C60252">
        <w:t xml:space="preserve">Bottom Ash Residue as defined in Rule 62-701.200(7)(a), F.A.C., from the Pasco County Resource Recovery Facility (Facility), a waste-to-energy facility as defined in Section 403.7061(4), F.S. (bottom ash), </w:t>
      </w:r>
      <w:proofErr w:type="spellStart"/>
      <w:r w:rsidR="00972BF5" w:rsidRPr="00C60252">
        <w:t>and</w:t>
      </w:r>
      <w:r>
        <w:t>b</w:t>
      </w:r>
      <w:proofErr w:type="spellEnd"/>
      <w:r>
        <w:t>.</w:t>
      </w:r>
      <w:r>
        <w:tab/>
      </w:r>
      <w:r w:rsidR="00972BF5" w:rsidRPr="00C60252">
        <w:t xml:space="preserve">Any product or construction material, including asphalt or concrete, which contains bottom ash </w:t>
      </w:r>
      <w:r w:rsidR="006773A0">
        <w:t xml:space="preserve">residue </w:t>
      </w:r>
      <w:r w:rsidR="00972BF5" w:rsidRPr="00C60252">
        <w:t>as referenced herein.</w:t>
      </w:r>
    </w:p>
    <w:p w14:paraId="0F84CBB8" w14:textId="77777777" w:rsidR="00972BF5" w:rsidRPr="00C60252" w:rsidRDefault="00972BF5" w:rsidP="00972BF5">
      <w:pPr>
        <w:spacing w:line="260" w:lineRule="exact"/>
      </w:pPr>
    </w:p>
    <w:p w14:paraId="748816B3" w14:textId="77777777" w:rsidR="00972BF5" w:rsidRPr="00C60252" w:rsidRDefault="00F3515A" w:rsidP="00F3515A">
      <w:pPr>
        <w:widowControl/>
        <w:ind w:left="270" w:firstLine="1170"/>
        <w:rPr>
          <w:u w:val="single"/>
        </w:rPr>
      </w:pPr>
      <w:r>
        <w:rPr>
          <w:color w:val="010202"/>
        </w:rPr>
        <w:t>(2)</w:t>
      </w:r>
      <w:r>
        <w:rPr>
          <w:color w:val="010202"/>
        </w:rPr>
        <w:tab/>
      </w:r>
      <w:r w:rsidR="00972BF5" w:rsidRPr="00F3515A">
        <w:rPr>
          <w:color w:val="010202"/>
        </w:rPr>
        <w:t>Required Treatment:</w:t>
      </w:r>
    </w:p>
    <w:p w14:paraId="23DBCE76" w14:textId="77777777" w:rsidR="00F3515A" w:rsidRDefault="00F3515A" w:rsidP="00F3515A">
      <w:pPr>
        <w:pStyle w:val="ListParagraph"/>
        <w:widowControl/>
        <w:autoSpaceDE/>
        <w:autoSpaceDN/>
        <w:adjustRightInd/>
        <w:spacing w:line="260" w:lineRule="exact"/>
        <w:ind w:left="0" w:firstLine="2160"/>
        <w:contextualSpacing/>
      </w:pPr>
      <w:r>
        <w:t>a.</w:t>
      </w:r>
      <w:r>
        <w:tab/>
      </w:r>
      <w:r w:rsidR="00972BF5" w:rsidRPr="00C60252">
        <w:t xml:space="preserve">The Specified Materials for recycling and reuse shall be conditioned, by or under the direction of the </w:t>
      </w:r>
      <w:r w:rsidR="00252C45">
        <w:t>Licensee</w:t>
      </w:r>
      <w:r w:rsidR="00972BF5" w:rsidRPr="00C60252">
        <w:t xml:space="preserve">, in accordance with the following procedure: </w:t>
      </w:r>
    </w:p>
    <w:p w14:paraId="428C3B0A" w14:textId="77777777" w:rsidR="00972BF5" w:rsidRPr="00C60252" w:rsidRDefault="00972BF5" w:rsidP="00F3515A">
      <w:pPr>
        <w:spacing w:line="260" w:lineRule="exact"/>
        <w:ind w:firstLine="2880"/>
      </w:pPr>
      <w:r w:rsidRPr="00C60252">
        <w:t>Prior to recycling and reuse</w:t>
      </w:r>
      <w:r w:rsidR="00252C45">
        <w:t xml:space="preserve">, </w:t>
      </w:r>
      <w:r w:rsidRPr="00C60252">
        <w:t xml:space="preserve">bottom ash </w:t>
      </w:r>
      <w:r w:rsidR="00A14C3E">
        <w:t xml:space="preserve">residue </w:t>
      </w:r>
      <w:r w:rsidRPr="00C60252">
        <w:t>will be aged for a minimum period of 3 months.  Aging will be conducted on top of or in a lined Class I landfill cell.  During the entire treatment period, ash piles shall be no greater than 20 feet in height.</w:t>
      </w:r>
    </w:p>
    <w:p w14:paraId="18C1D4FD" w14:textId="77777777" w:rsidR="00972BF5" w:rsidRPr="00C60252" w:rsidRDefault="00972BF5" w:rsidP="00972BF5">
      <w:pPr>
        <w:spacing w:line="260" w:lineRule="exact"/>
      </w:pPr>
    </w:p>
    <w:p w14:paraId="5F14A608" w14:textId="77777777" w:rsidR="00972BF5" w:rsidRPr="00F3515A" w:rsidRDefault="00F3515A" w:rsidP="00F3515A">
      <w:pPr>
        <w:widowControl/>
        <w:ind w:left="270" w:firstLine="1170"/>
      </w:pPr>
      <w:r w:rsidRPr="00F3515A">
        <w:t>(3)</w:t>
      </w:r>
      <w:r w:rsidRPr="00F3515A">
        <w:tab/>
      </w:r>
      <w:r w:rsidR="00972BF5" w:rsidRPr="00F3515A">
        <w:t>Specified Uses:</w:t>
      </w:r>
    </w:p>
    <w:p w14:paraId="44BE271B" w14:textId="74DB335F" w:rsidR="00972BF5" w:rsidRDefault="00F3515A" w:rsidP="00AB49D1">
      <w:pPr>
        <w:pStyle w:val="ListParagraph"/>
        <w:widowControl/>
        <w:autoSpaceDE/>
        <w:autoSpaceDN/>
        <w:adjustRightInd/>
        <w:spacing w:line="260" w:lineRule="exact"/>
        <w:ind w:left="0" w:firstLine="2880"/>
        <w:contextualSpacing/>
      </w:pPr>
      <w:r>
        <w:t>a.</w:t>
      </w:r>
      <w:r>
        <w:tab/>
      </w:r>
      <w:r w:rsidR="00972BF5" w:rsidRPr="00C60252">
        <w:t>The recycling and reuse of the above specified materials are limited to, and only approved for, the following specified uses where the Specified Materials shall be as required herein:</w:t>
      </w:r>
      <w:r w:rsidR="00AB49D1" w:rsidRPr="00C60252" w:rsidDel="00AB49D1">
        <w:t xml:space="preserve"> </w:t>
      </w:r>
      <w:r w:rsidR="00AB49D1">
        <w:t>(</w:t>
      </w:r>
      <w:proofErr w:type="spellStart"/>
      <w:r w:rsidR="00AB49D1">
        <w:t>i</w:t>
      </w:r>
      <w:proofErr w:type="spellEnd"/>
      <w:r w:rsidR="00AB49D1">
        <w:t>)</w:t>
      </w:r>
      <w:r w:rsidR="00AB49D1">
        <w:tab/>
      </w:r>
      <w:r w:rsidR="00972BF5" w:rsidRPr="00C60252">
        <w:t xml:space="preserve">Covered use as a road base course, where bottom ash residue from the Facility has been screened to remove large pieces of waste materials (&gt;3/4 inch), and the road base course will be completely covered by a pavement layer; </w:t>
      </w:r>
      <w:r w:rsidR="00AB49D1">
        <w:t>(ii)</w:t>
      </w:r>
      <w:r w:rsidR="00AB49D1">
        <w:tab/>
      </w:r>
      <w:r w:rsidR="00972BF5" w:rsidRPr="00C60252">
        <w:t xml:space="preserve">Encapsulated use as a replacement for up to 50%, by weight, of the customarily used aggregate in Portland cement concrete pavement, where bottom ash residue from the Facility has been screened to remove large pieces of waste materials (&gt;3/4 inch) and the fine fraction of the ash (&lt;3/8 inch); </w:t>
      </w:r>
    </w:p>
    <w:p w14:paraId="7E36B34F" w14:textId="77777777" w:rsidR="00A71FF9" w:rsidRDefault="00AB49D1" w:rsidP="00AB49D1">
      <w:pPr>
        <w:pStyle w:val="ListParagraph"/>
        <w:widowControl/>
        <w:autoSpaceDE/>
        <w:autoSpaceDN/>
        <w:adjustRightInd/>
        <w:spacing w:line="260" w:lineRule="exact"/>
        <w:ind w:left="0" w:firstLine="2880"/>
        <w:contextualSpacing/>
      </w:pPr>
      <w:r>
        <w:t>(iii)</w:t>
      </w:r>
      <w:r>
        <w:tab/>
      </w:r>
      <w:r w:rsidR="00972BF5" w:rsidRPr="00C60252">
        <w:t>Encapsulated as an aggregate in hot mix asphalt pavement, where bottom ash residue from the Facility has been screened to remove large pieces of waste materials (&gt;3/4 inch) and the fine fraction of the ash (&lt;3/8 inch)</w:t>
      </w:r>
      <w:r w:rsidR="00CA3165">
        <w:t>;</w:t>
      </w:r>
    </w:p>
    <w:p w14:paraId="670845DB" w14:textId="62414D13" w:rsidR="00972BF5" w:rsidRPr="00C60252" w:rsidRDefault="00AB49D1" w:rsidP="00AB49D1">
      <w:pPr>
        <w:pStyle w:val="ListParagraph"/>
        <w:widowControl/>
        <w:autoSpaceDE/>
        <w:autoSpaceDN/>
        <w:adjustRightInd/>
        <w:spacing w:line="260" w:lineRule="exact"/>
        <w:ind w:left="0" w:firstLine="2880"/>
        <w:contextualSpacing/>
      </w:pPr>
      <w:bookmarkStart w:id="0" w:name="_GoBack"/>
      <w:bookmarkEnd w:id="0"/>
      <w:r>
        <w:t>(iv)</w:t>
      </w:r>
      <w:r>
        <w:tab/>
      </w:r>
      <w:r w:rsidRPr="00C60252">
        <w:t xml:space="preserve">As a partial </w:t>
      </w:r>
      <w:proofErr w:type="gramStart"/>
      <w:r w:rsidRPr="00C60252">
        <w:t>coarse</w:t>
      </w:r>
      <w:proofErr w:type="gramEnd"/>
      <w:r w:rsidRPr="00C60252">
        <w:t xml:space="preserve"> aggregate replacement in Portland cement concrete slabs beneath structures</w:t>
      </w:r>
      <w:r>
        <w:t>; and</w:t>
      </w:r>
    </w:p>
    <w:p w14:paraId="436CC47D" w14:textId="77777777" w:rsidR="00972BF5" w:rsidRPr="00C60252" w:rsidRDefault="00AB49D1" w:rsidP="00AB49D1">
      <w:pPr>
        <w:pStyle w:val="ListParagraph"/>
        <w:widowControl/>
        <w:autoSpaceDE/>
        <w:autoSpaceDN/>
        <w:adjustRightInd/>
        <w:spacing w:line="260" w:lineRule="exact"/>
        <w:ind w:left="0" w:firstLine="2880"/>
        <w:contextualSpacing/>
      </w:pPr>
      <w:r>
        <w:t>(v)</w:t>
      </w:r>
      <w:r>
        <w:tab/>
      </w:r>
      <w:r w:rsidR="00972BF5" w:rsidRPr="00C60252">
        <w:t>As a structural base course, underlying multi-use paths.</w:t>
      </w:r>
    </w:p>
    <w:p w14:paraId="3EBAD8C2" w14:textId="77777777" w:rsidR="00972BF5" w:rsidRPr="00C60252" w:rsidRDefault="00972BF5" w:rsidP="00972BF5">
      <w:pPr>
        <w:spacing w:line="260" w:lineRule="exact"/>
      </w:pPr>
    </w:p>
    <w:p w14:paraId="211A7327" w14:textId="77777777" w:rsidR="00972BF5" w:rsidRPr="00A71FF9" w:rsidRDefault="00AB49D1" w:rsidP="00AB49D1">
      <w:pPr>
        <w:widowControl/>
        <w:ind w:left="270" w:firstLine="1170"/>
      </w:pPr>
      <w:r w:rsidRPr="00A71FF9">
        <w:t>(4)</w:t>
      </w:r>
      <w:r w:rsidRPr="00A71FF9">
        <w:tab/>
      </w:r>
      <w:r w:rsidR="00972BF5" w:rsidRPr="00A71FF9">
        <w:t>Recycling and Reuse Conditions:</w:t>
      </w:r>
    </w:p>
    <w:p w14:paraId="0EC06F7F" w14:textId="77777777" w:rsidR="00972BF5" w:rsidRPr="00C60252" w:rsidRDefault="00D15ECD" w:rsidP="00AB49D1">
      <w:pPr>
        <w:spacing w:after="120" w:line="260" w:lineRule="exact"/>
        <w:ind w:firstLine="2160"/>
      </w:pPr>
      <w:r>
        <w:t xml:space="preserve">The Licensee </w:t>
      </w:r>
      <w:r w:rsidR="00972BF5" w:rsidRPr="00C60252">
        <w:t xml:space="preserve">shall implement the recycling and reuse controls specified </w:t>
      </w:r>
      <w:r w:rsidR="00972BF5" w:rsidRPr="00C60252">
        <w:lastRenderedPageBreak/>
        <w:t xml:space="preserve">herein.  The following controls and conditions are binding upon the </w:t>
      </w:r>
      <w:r w:rsidR="00CA3165">
        <w:t xml:space="preserve">Licensee </w:t>
      </w:r>
      <w:r w:rsidR="00972BF5" w:rsidRPr="00C60252">
        <w:t xml:space="preserve">and are enforceable under Chapter 403, F.S: </w:t>
      </w:r>
    </w:p>
    <w:p w14:paraId="078203D4" w14:textId="77777777" w:rsidR="006C21AD" w:rsidRPr="00E64A42" w:rsidRDefault="00AB49D1" w:rsidP="00AB49D1">
      <w:pPr>
        <w:pStyle w:val="ListParagraph"/>
        <w:widowControl/>
        <w:autoSpaceDE/>
        <w:autoSpaceDN/>
        <w:adjustRightInd/>
        <w:spacing w:line="260" w:lineRule="exact"/>
        <w:ind w:left="0" w:firstLine="2160"/>
        <w:contextualSpacing/>
      </w:pPr>
      <w:r>
        <w:t>a.</w:t>
      </w:r>
      <w:r>
        <w:tab/>
      </w:r>
      <w:r w:rsidR="00972BF5" w:rsidRPr="00C60252">
        <w:t xml:space="preserve">Bottom ash </w:t>
      </w:r>
      <w:r w:rsidR="00A14C3E">
        <w:t xml:space="preserve">residue </w:t>
      </w:r>
      <w:r w:rsidR="00972BF5" w:rsidRPr="00C60252">
        <w:t xml:space="preserve">shall be treated by conditioning, prior to recycling and reuse, in accordance with this </w:t>
      </w:r>
      <w:r w:rsidR="00D85C31">
        <w:t>Authorization</w:t>
      </w:r>
      <w:r w:rsidR="00972BF5" w:rsidRPr="00C60252">
        <w:t>.</w:t>
      </w:r>
    </w:p>
    <w:p w14:paraId="21D98155" w14:textId="77777777" w:rsidR="00972BF5" w:rsidRPr="00E64A42" w:rsidRDefault="00AB49D1" w:rsidP="00AB49D1">
      <w:pPr>
        <w:pStyle w:val="ListParagraph"/>
        <w:widowControl/>
        <w:autoSpaceDE/>
        <w:autoSpaceDN/>
        <w:adjustRightInd/>
        <w:spacing w:line="260" w:lineRule="exact"/>
        <w:ind w:left="0" w:firstLine="2160"/>
        <w:contextualSpacing/>
      </w:pPr>
      <w:r>
        <w:t>b.</w:t>
      </w:r>
      <w:r>
        <w:tab/>
      </w:r>
      <w:r w:rsidR="00972BF5" w:rsidRPr="00E64A42">
        <w:t xml:space="preserve">The </w:t>
      </w:r>
      <w:r w:rsidR="00CA3165" w:rsidRPr="00E64A42">
        <w:t xml:space="preserve">Licensee </w:t>
      </w:r>
      <w:r w:rsidR="00972BF5" w:rsidRPr="00E64A42">
        <w:t xml:space="preserve">shall not allow recycling, reuse, or disposal of the Specified Materials in any manner inconsistent with the requirements of Chapter 62-701, F.A.C., or this </w:t>
      </w:r>
      <w:r w:rsidR="00D85C31" w:rsidRPr="00E64A42">
        <w:t>Authorization</w:t>
      </w:r>
      <w:r w:rsidR="00972BF5" w:rsidRPr="00C60252">
        <w:t>.</w:t>
      </w:r>
    </w:p>
    <w:p w14:paraId="30435EE4" w14:textId="77777777" w:rsidR="00972BF5" w:rsidRPr="00E64A42" w:rsidRDefault="00AB49D1" w:rsidP="00AB49D1">
      <w:pPr>
        <w:pStyle w:val="ListParagraph"/>
        <w:widowControl/>
        <w:autoSpaceDE/>
        <w:autoSpaceDN/>
        <w:adjustRightInd/>
        <w:spacing w:line="260" w:lineRule="exact"/>
        <w:ind w:left="0" w:firstLine="2160"/>
        <w:contextualSpacing/>
      </w:pPr>
      <w:r>
        <w:t>c.</w:t>
      </w:r>
      <w:r>
        <w:tab/>
      </w:r>
      <w:r w:rsidR="00972BF5" w:rsidRPr="00E64A42">
        <w:t xml:space="preserve">Bottom ash </w:t>
      </w:r>
      <w:r w:rsidR="00A14C3E" w:rsidRPr="00E64A42">
        <w:t xml:space="preserve">residue </w:t>
      </w:r>
      <w:r w:rsidR="00972BF5" w:rsidRPr="00E64A42">
        <w:t>shall not be placed within 3 feet of groundwater, or 15 feet of wetlands or natural water bodies, or within 100 feet of a potable well that is being used or might be used for human or livestock water consumption.</w:t>
      </w:r>
    </w:p>
    <w:p w14:paraId="239C0F78" w14:textId="29D6506B" w:rsidR="00972BF5" w:rsidRPr="002B34CF" w:rsidRDefault="00AB49D1" w:rsidP="00AB49D1">
      <w:pPr>
        <w:pStyle w:val="ListParagraph"/>
        <w:widowControl/>
        <w:autoSpaceDE/>
        <w:autoSpaceDN/>
        <w:adjustRightInd/>
        <w:spacing w:line="260" w:lineRule="exact"/>
        <w:ind w:left="0" w:firstLine="2160"/>
        <w:contextualSpacing/>
      </w:pPr>
      <w:r>
        <w:t>d.</w:t>
      </w:r>
      <w:r>
        <w:tab/>
      </w:r>
      <w:r w:rsidR="00972BF5" w:rsidRPr="00E64A42">
        <w:t xml:space="preserve">When utilized as road base, the placement of the bottom ash </w:t>
      </w:r>
      <w:r w:rsidR="00A14C3E" w:rsidRPr="00E64A42">
        <w:t xml:space="preserve">residue </w:t>
      </w:r>
      <w:r w:rsidR="00972BF5" w:rsidRPr="00E64A42">
        <w:t xml:space="preserve">shall </w:t>
      </w:r>
      <w:r w:rsidR="00972BF5" w:rsidRPr="002B34CF">
        <w:t>not extend beyond the outside edge of the pavement</w:t>
      </w:r>
      <w:r w:rsidR="002B34CF">
        <w:t>*</w:t>
      </w:r>
      <w:r w:rsidR="00972BF5" w:rsidRPr="002B34CF">
        <w:t xml:space="preserve">. </w:t>
      </w:r>
      <w:r w:rsidR="00A14C3E" w:rsidRPr="002B34CF">
        <w:t xml:space="preserve"> </w:t>
      </w:r>
      <w:r w:rsidR="00972BF5" w:rsidRPr="002B34CF">
        <w:t xml:space="preserve">Bottom ash </w:t>
      </w:r>
      <w:r w:rsidR="00A14C3E" w:rsidRPr="002B34CF">
        <w:t xml:space="preserve">residue </w:t>
      </w:r>
      <w:r w:rsidR="00972BF5" w:rsidRPr="002B34CF">
        <w:t xml:space="preserve">remaining outside the edge of the pavement after construction shall be removed and recycled in a manner consistent with this </w:t>
      </w:r>
      <w:r w:rsidR="00D85C31" w:rsidRPr="002B34CF">
        <w:t>Authorization</w:t>
      </w:r>
      <w:r w:rsidR="00972BF5" w:rsidRPr="002B34CF">
        <w:t xml:space="preserve"> or placed in a permitted Class I lined landfill. </w:t>
      </w:r>
    </w:p>
    <w:p w14:paraId="350A42BD" w14:textId="77777777" w:rsidR="00972BF5" w:rsidRPr="002B34CF" w:rsidRDefault="00AB49D1" w:rsidP="00AB49D1">
      <w:pPr>
        <w:pStyle w:val="ListParagraph"/>
        <w:widowControl/>
        <w:autoSpaceDE/>
        <w:autoSpaceDN/>
        <w:adjustRightInd/>
        <w:spacing w:line="260" w:lineRule="exact"/>
        <w:ind w:left="0" w:firstLine="2160"/>
        <w:contextualSpacing/>
      </w:pPr>
      <w:r w:rsidRPr="002B34CF">
        <w:t>e.</w:t>
      </w:r>
      <w:r w:rsidRPr="002B34CF">
        <w:tab/>
      </w:r>
      <w:r w:rsidR="00972BF5" w:rsidRPr="002B34CF">
        <w:t>When utilized as road base, placement of the pavement shall be completed as soon as practicable after placement of the bottom ash</w:t>
      </w:r>
      <w:r w:rsidR="00A14C3E" w:rsidRPr="002B34CF">
        <w:t xml:space="preserve"> residue</w:t>
      </w:r>
      <w:r w:rsidR="00972BF5" w:rsidRPr="002B34CF">
        <w:t>.</w:t>
      </w:r>
    </w:p>
    <w:p w14:paraId="65AF25D3" w14:textId="60C7F195" w:rsidR="00972BF5" w:rsidRPr="002B34CF" w:rsidRDefault="00AB49D1" w:rsidP="00AB49D1">
      <w:pPr>
        <w:pStyle w:val="ListParagraph"/>
        <w:widowControl/>
        <w:autoSpaceDE/>
        <w:autoSpaceDN/>
        <w:adjustRightInd/>
        <w:spacing w:line="260" w:lineRule="exact"/>
        <w:ind w:left="0" w:firstLine="2160"/>
        <w:contextualSpacing/>
      </w:pPr>
      <w:r w:rsidRPr="002B34CF">
        <w:t>f.</w:t>
      </w:r>
      <w:r w:rsidRPr="002B34CF">
        <w:tab/>
      </w:r>
      <w:r w:rsidR="00972BF5" w:rsidRPr="002B34CF">
        <w:t xml:space="preserve">When bottom ash </w:t>
      </w:r>
      <w:r w:rsidR="00A14C3E" w:rsidRPr="002B34CF">
        <w:t xml:space="preserve">residue </w:t>
      </w:r>
      <w:r w:rsidR="00972BF5" w:rsidRPr="002B34CF">
        <w:t>is utilized as a road base course, only dense</w:t>
      </w:r>
      <w:r w:rsidR="00972BF5" w:rsidRPr="002B34CF">
        <w:noBreakHyphen/>
        <w:t>graded asphalt mixes shall be placed as the overlying pavement layer with a 4-inch or greater as-built thickness</w:t>
      </w:r>
      <w:r w:rsidR="008E30BD" w:rsidRPr="002B34CF">
        <w:t xml:space="preserve">, except that for two lane roads </w:t>
      </w:r>
      <w:r w:rsidR="003E259D" w:rsidRPr="002B34CF">
        <w:t>designed</w:t>
      </w:r>
      <w:r w:rsidR="008E30BD" w:rsidRPr="002B34CF">
        <w:t xml:space="preserve"> for lower density traffic loads, an overlying pavement layer with a 2-inch as-built thickness may be used. </w:t>
      </w:r>
      <w:r w:rsidR="00972BF5" w:rsidRPr="002B34CF">
        <w:t xml:space="preserve"> </w:t>
      </w:r>
    </w:p>
    <w:p w14:paraId="0B4AEF57" w14:textId="77777777" w:rsidR="00972BF5" w:rsidRPr="002B34CF" w:rsidRDefault="00AB49D1" w:rsidP="00AB49D1">
      <w:pPr>
        <w:pStyle w:val="ListParagraph"/>
        <w:widowControl/>
        <w:autoSpaceDE/>
        <w:autoSpaceDN/>
        <w:adjustRightInd/>
        <w:spacing w:line="260" w:lineRule="exact"/>
        <w:ind w:left="0" w:firstLine="2160"/>
        <w:contextualSpacing/>
      </w:pPr>
      <w:r w:rsidRPr="002B34CF">
        <w:t>g.</w:t>
      </w:r>
      <w:r w:rsidRPr="002B34CF">
        <w:tab/>
      </w:r>
      <w:r w:rsidR="008E30BD" w:rsidRPr="002B34CF">
        <w:t xml:space="preserve">All </w:t>
      </w:r>
      <w:r w:rsidR="00972BF5" w:rsidRPr="002B34CF">
        <w:t>roadway</w:t>
      </w:r>
      <w:r w:rsidR="008E30BD" w:rsidRPr="002B34CF">
        <w:t>s</w:t>
      </w:r>
      <w:r w:rsidR="00972BF5" w:rsidRPr="002B34CF">
        <w:t xml:space="preserve"> shall be placed and maintained following generally accepted road construction practices consistent with those utilized in Pasco County at the time of the issuance of th</w:t>
      </w:r>
      <w:r w:rsidR="00382E9D" w:rsidRPr="002B34CF">
        <w:t>e</w:t>
      </w:r>
      <w:r w:rsidR="00972BF5" w:rsidRPr="002B34CF">
        <w:t xml:space="preserve"> </w:t>
      </w:r>
      <w:r w:rsidR="008E30BD" w:rsidRPr="002B34CF">
        <w:t>COC</w:t>
      </w:r>
      <w:r w:rsidR="00382E9D" w:rsidRPr="002B34CF">
        <w:t xml:space="preserve"> modification that incorporates this Authorization</w:t>
      </w:r>
      <w:r w:rsidR="00972BF5" w:rsidRPr="002B34CF">
        <w:t xml:space="preserve">. </w:t>
      </w:r>
    </w:p>
    <w:p w14:paraId="54CC8E5B" w14:textId="77777777" w:rsidR="00972BF5" w:rsidRPr="00E64A42" w:rsidRDefault="00AB49D1" w:rsidP="00AB49D1">
      <w:pPr>
        <w:pStyle w:val="ListParagraph"/>
        <w:widowControl/>
        <w:autoSpaceDE/>
        <w:autoSpaceDN/>
        <w:adjustRightInd/>
        <w:spacing w:line="260" w:lineRule="exact"/>
        <w:ind w:left="0" w:firstLine="2160"/>
        <w:contextualSpacing/>
      </w:pPr>
      <w:r w:rsidRPr="002B34CF">
        <w:t>h.</w:t>
      </w:r>
      <w:r w:rsidRPr="002B34CF">
        <w:tab/>
      </w:r>
      <w:r w:rsidR="00972BF5" w:rsidRPr="002B34CF">
        <w:t xml:space="preserve">When used as structural base for multi-use paths, the placement of the bottom ash </w:t>
      </w:r>
      <w:r w:rsidR="00382E9D" w:rsidRPr="002B34CF">
        <w:t xml:space="preserve">residue </w:t>
      </w:r>
      <w:r w:rsidR="00972BF5" w:rsidRPr="002B34CF">
        <w:t>shall not extend more than six inches beyond the edge of the pavement</w:t>
      </w:r>
      <w:r w:rsidR="00972BF5" w:rsidRPr="00E64A42">
        <w:t xml:space="preserve"> and shall be completely covered by a compacted soil layer of a thickness of at least one inch, or equal to the thickness of the pavement, whichever is greater.</w:t>
      </w:r>
    </w:p>
    <w:p w14:paraId="467E2A46" w14:textId="77777777" w:rsidR="00972BF5" w:rsidRPr="00E64A42" w:rsidRDefault="00AB49D1" w:rsidP="00AB49D1">
      <w:pPr>
        <w:pStyle w:val="ListParagraph"/>
        <w:widowControl/>
        <w:autoSpaceDE/>
        <w:autoSpaceDN/>
        <w:adjustRightInd/>
        <w:spacing w:line="260" w:lineRule="exact"/>
        <w:ind w:left="0" w:firstLine="2160"/>
        <w:contextualSpacing/>
      </w:pPr>
      <w:r>
        <w:t>i.</w:t>
      </w:r>
      <w:r>
        <w:tab/>
      </w:r>
      <w:r w:rsidR="00972BF5" w:rsidRPr="00E64A42">
        <w:t xml:space="preserve">Bottom ash </w:t>
      </w:r>
      <w:r w:rsidR="00382E9D" w:rsidRPr="00E64A42">
        <w:t xml:space="preserve">residue </w:t>
      </w:r>
      <w:r w:rsidR="00972BF5" w:rsidRPr="00E64A42">
        <w:t xml:space="preserve">remaining outside this distance after construction shall be removed and recycled in a manner consistent with this </w:t>
      </w:r>
      <w:r w:rsidR="008E30BD" w:rsidRPr="00E64A42">
        <w:t>Authorization</w:t>
      </w:r>
      <w:r w:rsidR="00972BF5" w:rsidRPr="00E64A42">
        <w:t xml:space="preserve"> or placed in a permitted Class I lined landfill.</w:t>
      </w:r>
    </w:p>
    <w:p w14:paraId="7128AAE0" w14:textId="66192B9C" w:rsidR="00972BF5" w:rsidRPr="00E64A42" w:rsidRDefault="00AB49D1" w:rsidP="00AB49D1">
      <w:pPr>
        <w:pStyle w:val="ListParagraph"/>
        <w:widowControl/>
        <w:autoSpaceDE/>
        <w:autoSpaceDN/>
        <w:adjustRightInd/>
        <w:spacing w:line="260" w:lineRule="exact"/>
        <w:ind w:left="0" w:firstLine="2160"/>
        <w:contextualSpacing/>
      </w:pPr>
      <w:r>
        <w:t>j.</w:t>
      </w:r>
      <w:r>
        <w:tab/>
      </w:r>
      <w:r w:rsidR="00972BF5" w:rsidRPr="00E64A42">
        <w:t xml:space="preserve">When bottom ash </w:t>
      </w:r>
      <w:r w:rsidR="00382E9D" w:rsidRPr="00E64A42">
        <w:t xml:space="preserve">residue </w:t>
      </w:r>
      <w:r w:rsidR="00972BF5" w:rsidRPr="00E64A42">
        <w:t xml:space="preserve">is utilized as a structural base layer under a multi-use path, only </w:t>
      </w:r>
      <w:r w:rsidR="00972BF5" w:rsidRPr="002B34CF">
        <w:t>asphalt</w:t>
      </w:r>
      <w:r w:rsidR="002B34CF">
        <w:t xml:space="preserve"> or concrete</w:t>
      </w:r>
      <w:r w:rsidR="00972BF5" w:rsidRPr="00E64A42">
        <w:t xml:space="preserve"> mixes shall be placed as the overlying pavement layer with a one-inch or greater as-built thickness.</w:t>
      </w:r>
    </w:p>
    <w:p w14:paraId="40303F59" w14:textId="77777777" w:rsidR="00972BF5" w:rsidRPr="00E64A42" w:rsidRDefault="00AB49D1" w:rsidP="00AB49D1">
      <w:pPr>
        <w:pStyle w:val="ListParagraph"/>
        <w:widowControl/>
        <w:autoSpaceDE/>
        <w:autoSpaceDN/>
        <w:adjustRightInd/>
        <w:spacing w:line="260" w:lineRule="exact"/>
        <w:ind w:left="0" w:firstLine="2160"/>
        <w:contextualSpacing/>
      </w:pPr>
      <w:r>
        <w:t>k.</w:t>
      </w:r>
      <w:r>
        <w:tab/>
      </w:r>
      <w:r w:rsidR="00972BF5" w:rsidRPr="00E64A42">
        <w:t xml:space="preserve">When removed from service, asphalt or concrete products containing bottom ash </w:t>
      </w:r>
      <w:r w:rsidR="00382E9D" w:rsidRPr="00E64A42">
        <w:t xml:space="preserve">residue </w:t>
      </w:r>
      <w:r w:rsidR="00972BF5" w:rsidRPr="00E64A42">
        <w:t xml:space="preserve">as aggregates shall be managed as construction and demolition debris, recycled or reused in a manner consistent with this </w:t>
      </w:r>
      <w:r w:rsidR="008E30BD" w:rsidRPr="00E64A42">
        <w:t>Authorization</w:t>
      </w:r>
      <w:r w:rsidR="00972BF5" w:rsidRPr="00E64A42">
        <w:t xml:space="preserve">, or placed in a permitted Class I lined landfill. </w:t>
      </w:r>
    </w:p>
    <w:p w14:paraId="15FB096F" w14:textId="77777777" w:rsidR="00972BF5" w:rsidRPr="00E64A42" w:rsidRDefault="00AB49D1" w:rsidP="00AB49D1">
      <w:pPr>
        <w:pStyle w:val="ListParagraph"/>
        <w:widowControl/>
        <w:autoSpaceDE/>
        <w:autoSpaceDN/>
        <w:adjustRightInd/>
        <w:spacing w:line="260" w:lineRule="exact"/>
        <w:ind w:left="0" w:firstLine="2160"/>
        <w:contextualSpacing/>
      </w:pPr>
      <w:r>
        <w:t>l.</w:t>
      </w:r>
      <w:r>
        <w:tab/>
      </w:r>
      <w:r w:rsidR="00972BF5" w:rsidRPr="00E64A42">
        <w:t xml:space="preserve">When removed from service, bottom ash </w:t>
      </w:r>
      <w:r w:rsidR="00382E9D" w:rsidRPr="00E64A42">
        <w:t xml:space="preserve">residue </w:t>
      </w:r>
      <w:r w:rsidR="00972BF5" w:rsidRPr="00E64A42">
        <w:t xml:space="preserve">that has been used as a base course shall be recycled or reused in a manner allowed under this </w:t>
      </w:r>
      <w:r w:rsidR="008E30BD" w:rsidRPr="00E64A42">
        <w:t>Authorization</w:t>
      </w:r>
      <w:r w:rsidR="00972BF5" w:rsidRPr="00E64A42">
        <w:t xml:space="preserve"> or placed in a permitted Class I lined landfill. </w:t>
      </w:r>
    </w:p>
    <w:p w14:paraId="5AA5A178" w14:textId="77777777" w:rsidR="00972BF5" w:rsidRPr="00E64A42" w:rsidRDefault="00AB49D1" w:rsidP="00AB49D1">
      <w:pPr>
        <w:pStyle w:val="ListParagraph"/>
        <w:widowControl/>
        <w:autoSpaceDE/>
        <w:autoSpaceDN/>
        <w:adjustRightInd/>
        <w:spacing w:line="260" w:lineRule="exact"/>
        <w:ind w:left="0" w:firstLine="2160"/>
        <w:contextualSpacing/>
      </w:pPr>
      <w:r>
        <w:t>m.</w:t>
      </w:r>
      <w:r>
        <w:tab/>
      </w:r>
      <w:r w:rsidR="00972BF5" w:rsidRPr="00E64A42">
        <w:t xml:space="preserve">Fugitive dust emissions from the storage, processing, transport or placement of bottom ash </w:t>
      </w:r>
      <w:r w:rsidR="00382E9D" w:rsidRPr="00E64A42">
        <w:t xml:space="preserve">residue </w:t>
      </w:r>
      <w:r w:rsidR="00972BF5" w:rsidRPr="00E64A42">
        <w:t>shall be controlled by wetting.</w:t>
      </w:r>
    </w:p>
    <w:p w14:paraId="1F3050A3" w14:textId="77777777" w:rsidR="00382E9D" w:rsidRPr="00CD4D46" w:rsidRDefault="00AB49D1" w:rsidP="00AB49D1">
      <w:pPr>
        <w:pStyle w:val="ListParagraph"/>
        <w:widowControl/>
        <w:autoSpaceDE/>
        <w:autoSpaceDN/>
        <w:adjustRightInd/>
        <w:spacing w:line="260" w:lineRule="exact"/>
        <w:ind w:left="0" w:firstLine="2160"/>
        <w:contextualSpacing/>
      </w:pPr>
      <w:r>
        <w:t>n.</w:t>
      </w:r>
      <w:r>
        <w:tab/>
      </w:r>
      <w:r w:rsidR="00382E9D" w:rsidRPr="00E64A42">
        <w:t>Bottom a</w:t>
      </w:r>
      <w:r w:rsidR="00972BF5" w:rsidRPr="00E64A42">
        <w:t xml:space="preserve">sh </w:t>
      </w:r>
      <w:r w:rsidR="00382E9D" w:rsidRPr="00E64A42">
        <w:t xml:space="preserve">residue </w:t>
      </w:r>
      <w:r w:rsidR="00972BF5" w:rsidRPr="00E64A42">
        <w:t>used as an aggregate in asphalt and concrete shall be stored on site at batch plants for a period of no more than 120 hours. Loads shall be covered with a tarp, or a similar protective cover, during transportation and ash will not be transported during periods of inclement weather. Following batching of the concrete or asphalt products, the unused</w:t>
      </w:r>
    </w:p>
    <w:p w14:paraId="1B92411A" w14:textId="77777777" w:rsidR="00972BF5" w:rsidRPr="003B71B2" w:rsidRDefault="00AB49D1" w:rsidP="00AB49D1">
      <w:pPr>
        <w:pStyle w:val="ListParagraph"/>
        <w:widowControl/>
        <w:autoSpaceDE/>
        <w:autoSpaceDN/>
        <w:adjustRightInd/>
        <w:spacing w:line="260" w:lineRule="exact"/>
        <w:ind w:left="0" w:firstLine="2160"/>
        <w:contextualSpacing/>
      </w:pPr>
      <w:r>
        <w:t>o.</w:t>
      </w:r>
      <w:r>
        <w:tab/>
      </w:r>
      <w:r w:rsidR="00D45B76">
        <w:t>B</w:t>
      </w:r>
      <w:r w:rsidR="00382E9D" w:rsidRPr="002A3012">
        <w:t>ottom a</w:t>
      </w:r>
      <w:r w:rsidR="00972BF5" w:rsidRPr="002A3012">
        <w:t xml:space="preserve">sh </w:t>
      </w:r>
      <w:r w:rsidR="00382E9D" w:rsidRPr="002A3012">
        <w:t xml:space="preserve">residue </w:t>
      </w:r>
      <w:r w:rsidR="00972BF5" w:rsidRPr="002A3012">
        <w:t>shall be recovered and either used in a subsequent allowed construction project or placed in a Class I lined landfill.</w:t>
      </w:r>
    </w:p>
    <w:p w14:paraId="54D84BA6" w14:textId="77777777" w:rsidR="00972BF5" w:rsidRPr="0006597B" w:rsidRDefault="00AB49D1" w:rsidP="00AB49D1">
      <w:pPr>
        <w:pStyle w:val="ListParagraph"/>
        <w:widowControl/>
        <w:autoSpaceDE/>
        <w:autoSpaceDN/>
        <w:adjustRightInd/>
        <w:spacing w:line="260" w:lineRule="exact"/>
        <w:ind w:left="0" w:firstLine="2160"/>
        <w:contextualSpacing/>
      </w:pPr>
      <w:r>
        <w:t>p.</w:t>
      </w:r>
      <w:r>
        <w:tab/>
      </w:r>
      <w:r w:rsidR="00972BF5" w:rsidRPr="002A3012">
        <w:t xml:space="preserve">The </w:t>
      </w:r>
      <w:r w:rsidR="00D85C31" w:rsidRPr="002A3012">
        <w:t xml:space="preserve">Licensee </w:t>
      </w:r>
      <w:r w:rsidR="00972BF5" w:rsidRPr="002A3012">
        <w:t>shall comply with the following record keeping requirements:</w:t>
      </w:r>
    </w:p>
    <w:p w14:paraId="08DB0AE8" w14:textId="77777777" w:rsidR="00972BF5" w:rsidRPr="0006597B" w:rsidRDefault="00AB49D1" w:rsidP="00AB49D1">
      <w:pPr>
        <w:pStyle w:val="ListParagraph"/>
        <w:widowControl/>
        <w:autoSpaceDE/>
        <w:autoSpaceDN/>
        <w:adjustRightInd/>
        <w:spacing w:line="260" w:lineRule="exact"/>
        <w:ind w:left="0" w:firstLine="2880"/>
        <w:contextualSpacing/>
      </w:pPr>
      <w:r>
        <w:lastRenderedPageBreak/>
        <w:t>(i)</w:t>
      </w:r>
      <w:r>
        <w:tab/>
      </w:r>
      <w:r w:rsidR="00972BF5" w:rsidRPr="0006597B">
        <w:t xml:space="preserve">Whenever not the owner, the </w:t>
      </w:r>
      <w:r w:rsidR="00D85C31" w:rsidRPr="0006597B">
        <w:t xml:space="preserve">Licensee </w:t>
      </w:r>
      <w:r w:rsidR="00972BF5" w:rsidRPr="0006597B">
        <w:t xml:space="preserve">shall receive written notice, from the owner or duly authorized agent of the owner (Owner) of the property where the Specified Materials are to be placed, providing the </w:t>
      </w:r>
      <w:bookmarkStart w:id="1" w:name="_Hlk2681392"/>
      <w:r w:rsidR="00D85C31" w:rsidRPr="0006597B">
        <w:t>Licensee</w:t>
      </w:r>
      <w:bookmarkEnd w:id="1"/>
      <w:r w:rsidR="00D85C31" w:rsidRPr="0006597B">
        <w:t xml:space="preserve"> </w:t>
      </w:r>
      <w:r w:rsidR="00972BF5" w:rsidRPr="0006597B">
        <w:t xml:space="preserve">express authorization for the placement of the Specified Materials, detailing the Owner’s authorized placement dates, placement locations, and the maximum quantities of bottom ash </w:t>
      </w:r>
      <w:r w:rsidR="00382E9D" w:rsidRPr="0006597B">
        <w:t xml:space="preserve">residue </w:t>
      </w:r>
      <w:r w:rsidR="00972BF5" w:rsidRPr="0006597B">
        <w:t xml:space="preserve">that may be recycled or reused, or otherwise placed, on the Owner’s property; </w:t>
      </w:r>
    </w:p>
    <w:p w14:paraId="563E1376" w14:textId="77777777" w:rsidR="00972BF5" w:rsidRPr="0006597B" w:rsidRDefault="009804B8" w:rsidP="00AB49D1">
      <w:pPr>
        <w:pStyle w:val="ListParagraph"/>
        <w:widowControl/>
        <w:autoSpaceDE/>
        <w:autoSpaceDN/>
        <w:adjustRightInd/>
        <w:spacing w:line="260" w:lineRule="exact"/>
        <w:ind w:left="0" w:firstLine="2880"/>
        <w:contextualSpacing/>
      </w:pPr>
      <w:r>
        <w:t>(ii)</w:t>
      </w:r>
      <w:r>
        <w:tab/>
      </w:r>
      <w:r w:rsidR="00972BF5" w:rsidRPr="0006597B">
        <w:t xml:space="preserve">The </w:t>
      </w:r>
      <w:r w:rsidR="00D85C31" w:rsidRPr="0006597B">
        <w:t>Licensee</w:t>
      </w:r>
      <w:r w:rsidR="00972BF5" w:rsidRPr="0006597B">
        <w:t xml:space="preserve"> may receive such notices from Owner’s electronically;</w:t>
      </w:r>
    </w:p>
    <w:p w14:paraId="267D8403" w14:textId="77777777" w:rsidR="00972BF5" w:rsidRPr="0006597B" w:rsidRDefault="009804B8" w:rsidP="00AB49D1">
      <w:pPr>
        <w:pStyle w:val="ListParagraph"/>
        <w:widowControl/>
        <w:autoSpaceDE/>
        <w:autoSpaceDN/>
        <w:adjustRightInd/>
        <w:spacing w:line="260" w:lineRule="exact"/>
        <w:ind w:left="0" w:firstLine="2880"/>
        <w:contextualSpacing/>
      </w:pPr>
      <w:r>
        <w:t>(iii)</w:t>
      </w:r>
      <w:r>
        <w:tab/>
      </w:r>
      <w:r w:rsidR="00972BF5" w:rsidRPr="0006597B">
        <w:t xml:space="preserve">The </w:t>
      </w:r>
      <w:r w:rsidR="00D85C31" w:rsidRPr="0006597B">
        <w:t>Licensee</w:t>
      </w:r>
      <w:r w:rsidR="00972BF5" w:rsidRPr="0006597B">
        <w:t xml:space="preserve"> shall provide and maintain records detailing the actual placement dates, locations, quantities, the nature of recycling or reuse including the types of associated construction materials (i.e., road base course, concrete pavement, or asphalt pavement) where the Specified Materials were placed, and the dates and disposition whenever any Specified Materials are removed from service;</w:t>
      </w:r>
    </w:p>
    <w:p w14:paraId="383E4161" w14:textId="77777777" w:rsidR="00972BF5" w:rsidRPr="0006597B" w:rsidRDefault="009804B8" w:rsidP="00AB49D1">
      <w:pPr>
        <w:pStyle w:val="ListParagraph"/>
        <w:widowControl/>
        <w:autoSpaceDE/>
        <w:autoSpaceDN/>
        <w:adjustRightInd/>
        <w:spacing w:line="260" w:lineRule="exact"/>
        <w:ind w:left="0" w:firstLine="2880"/>
        <w:contextualSpacing/>
      </w:pPr>
      <w:r>
        <w:t>(iv)</w:t>
      </w:r>
      <w:r>
        <w:tab/>
      </w:r>
      <w:r w:rsidR="00972BF5" w:rsidRPr="0006597B">
        <w:t xml:space="preserve">Notices and records shall be maintained in a centralized record storage system accessible from the Facility, </w:t>
      </w:r>
      <w:proofErr w:type="gramStart"/>
      <w:r w:rsidR="00972BF5" w:rsidRPr="0006597B">
        <w:t>and also</w:t>
      </w:r>
      <w:proofErr w:type="gramEnd"/>
      <w:r w:rsidR="00972BF5" w:rsidRPr="0006597B">
        <w:t xml:space="preserve"> in association with the particular construction project records for any related road construction project that utilizes the Specified Materials; and</w:t>
      </w:r>
    </w:p>
    <w:p w14:paraId="475EFB5B" w14:textId="77777777" w:rsidR="00972BF5" w:rsidRPr="00C60252" w:rsidRDefault="009804B8" w:rsidP="00AB49D1">
      <w:pPr>
        <w:pStyle w:val="ListParagraph"/>
        <w:widowControl/>
        <w:autoSpaceDE/>
        <w:autoSpaceDN/>
        <w:adjustRightInd/>
        <w:spacing w:line="260" w:lineRule="exact"/>
        <w:ind w:left="0" w:firstLine="2880"/>
        <w:contextualSpacing/>
      </w:pPr>
      <w:r>
        <w:t>(v)</w:t>
      </w:r>
      <w:r>
        <w:tab/>
      </w:r>
      <w:r w:rsidR="00972BF5" w:rsidRPr="0006597B">
        <w:t xml:space="preserve">Such notices and records shall be maintained by the </w:t>
      </w:r>
      <w:r w:rsidR="00D85C31" w:rsidRPr="0006597B">
        <w:t>Licensee</w:t>
      </w:r>
      <w:r w:rsidR="00972BF5" w:rsidRPr="0006597B">
        <w:t xml:space="preserve"> for a period of not less than 30 years after the removal of the Specified Materials from service.</w:t>
      </w:r>
      <w:r w:rsidR="00972BF5" w:rsidRPr="00C60252">
        <w:t xml:space="preserve"> </w:t>
      </w:r>
    </w:p>
    <w:p w14:paraId="21DDB916" w14:textId="77777777" w:rsidR="00972BF5" w:rsidRDefault="00B125DD" w:rsidP="00B125DD">
      <w:pPr>
        <w:pStyle w:val="ListParagraph"/>
        <w:widowControl/>
        <w:autoSpaceDE/>
        <w:autoSpaceDN/>
        <w:adjustRightInd/>
        <w:spacing w:line="260" w:lineRule="exact"/>
        <w:ind w:left="0" w:firstLine="2160"/>
        <w:contextualSpacing/>
      </w:pPr>
      <w:r>
        <w:t>q.</w:t>
      </w:r>
      <w:r>
        <w:tab/>
      </w:r>
      <w:r w:rsidR="00972BF5" w:rsidRPr="00C60252">
        <w:t xml:space="preserve">Recycling and </w:t>
      </w:r>
      <w:r w:rsidR="00382E9D">
        <w:t>r</w:t>
      </w:r>
      <w:r w:rsidR="00972BF5" w:rsidRPr="00C60252">
        <w:t>euse of the Specified Materials, and associated construction activities, shall be conducted in a manner that does not cause or contribute to violations of state water quality standards.  Performance-based erosion and sediment control best management practices shall be implemented and maintained immediately prior to, during, and after construction as needed to stabilize all distu</w:t>
      </w:r>
      <w:r w:rsidR="00972BF5" w:rsidRPr="00E85C93">
        <w:t xml:space="preserve">rbed areas, including </w:t>
      </w:r>
      <w:r w:rsidR="00972BF5">
        <w:t xml:space="preserve">material storage, staging, and processing areas, </w:t>
      </w:r>
      <w:r w:rsidR="00972BF5" w:rsidRPr="00E85C93">
        <w:t xml:space="preserve">to prevent adverse impacts to the water resources and adjacent lands. Erosion and sediment control measures shall be installed and maintained in accordance with the State of Florida Erosion and Sediment Control Designer and Reviewer Manual (Florida Department of Environmental Protection and Florida Department of Transportation June 2007), available at </w:t>
      </w:r>
      <w:hyperlink r:id="rId18" w:history="1">
        <w:r w:rsidR="00A93FDA" w:rsidRPr="002A3012">
          <w:t>www.dep.state.fl.us/water/wetlands/docs/erp/FLErosionSedimentManual_6_07.pdf</w:t>
        </w:r>
      </w:hyperlink>
      <w:r w:rsidR="00972BF5" w:rsidRPr="00E85C93">
        <w:t>,</w:t>
      </w:r>
      <w:r w:rsidR="00A93FDA">
        <w:t xml:space="preserve"> </w:t>
      </w:r>
      <w:r w:rsidR="00972BF5" w:rsidRPr="00E85C93">
        <w:t xml:space="preserve">and the Florida Stormwater Erosion and Sedimentation Control Inspector’s Manual (Florida Department of Environmental Protection, Nonpoint Source Management Section, Tallahassee, Florida, July 2008), available at </w:t>
      </w:r>
      <w:hyperlink r:id="rId19" w:history="1">
        <w:r w:rsidR="00A93FDA" w:rsidRPr="002A3012">
          <w:t>www.dep.state.fl.us/water/nonpoint/docs/erosion/erosion-inspectors-manual.pdf</w:t>
        </w:r>
      </w:hyperlink>
      <w:r w:rsidR="00972BF5" w:rsidRPr="00E85C93">
        <w:t>.</w:t>
      </w:r>
    </w:p>
    <w:p w14:paraId="52125177" w14:textId="77777777" w:rsidR="00972BF5" w:rsidRPr="004D5B10" w:rsidRDefault="00B125DD" w:rsidP="00B125DD">
      <w:pPr>
        <w:pStyle w:val="ListParagraph"/>
        <w:widowControl/>
        <w:autoSpaceDE/>
        <w:autoSpaceDN/>
        <w:adjustRightInd/>
        <w:spacing w:line="260" w:lineRule="exact"/>
        <w:ind w:left="0" w:firstLine="2160"/>
        <w:contextualSpacing/>
      </w:pPr>
      <w:r>
        <w:t>r.</w:t>
      </w:r>
      <w:r>
        <w:tab/>
      </w:r>
      <w:r w:rsidR="00972BF5">
        <w:t xml:space="preserve">The </w:t>
      </w:r>
      <w:r w:rsidR="00A93FDA">
        <w:t xml:space="preserve">Licensee </w:t>
      </w:r>
      <w:r w:rsidR="00972BF5" w:rsidRPr="00CE5A2C">
        <w:t xml:space="preserve">shall immediately notify the </w:t>
      </w:r>
      <w:r w:rsidR="00972BF5">
        <w:t>Department</w:t>
      </w:r>
      <w:r w:rsidR="00972BF5" w:rsidRPr="00B35DE3">
        <w:t xml:space="preserve"> </w:t>
      </w:r>
      <w:r w:rsidR="00972BF5" w:rsidRPr="00CE5A2C">
        <w:t xml:space="preserve">in writing </w:t>
      </w:r>
      <w:r w:rsidR="00972BF5">
        <w:t xml:space="preserve">upon, or at least within 5 business days of, becoming aware of any condition, test result, or other information indicating that recycling or reuse of the Specified Materials, in accordance with this </w:t>
      </w:r>
      <w:r w:rsidR="00A93FDA">
        <w:t>Authorization</w:t>
      </w:r>
      <w:r w:rsidR="00972BF5">
        <w:t xml:space="preserve">, may </w:t>
      </w:r>
      <w:r w:rsidR="00972BF5" w:rsidRPr="006C7306">
        <w:t>cause or contribute to violations of state water quality standards</w:t>
      </w:r>
      <w:r w:rsidR="00972BF5">
        <w:t>.</w:t>
      </w:r>
    </w:p>
    <w:p w14:paraId="23CC1F38" w14:textId="77777777" w:rsidR="00972BF5" w:rsidRDefault="00B125DD" w:rsidP="00B125DD">
      <w:pPr>
        <w:pStyle w:val="ListParagraph"/>
        <w:widowControl/>
        <w:autoSpaceDE/>
        <w:autoSpaceDN/>
        <w:adjustRightInd/>
        <w:spacing w:line="260" w:lineRule="exact"/>
        <w:ind w:left="0" w:firstLine="2160"/>
        <w:contextualSpacing/>
      </w:pPr>
      <w:r>
        <w:t>s.</w:t>
      </w:r>
      <w:r>
        <w:tab/>
      </w:r>
      <w:r w:rsidR="00972BF5" w:rsidRPr="00CE5A2C">
        <w:t xml:space="preserve">Upon reasonable notice to the </w:t>
      </w:r>
      <w:r w:rsidR="00E36FCC">
        <w:t xml:space="preserve">Licensee, </w:t>
      </w:r>
      <w:r w:rsidR="00972BF5">
        <w:t xml:space="preserve">Department </w:t>
      </w:r>
      <w:r w:rsidR="00972BF5" w:rsidRPr="00CE5A2C">
        <w:t xml:space="preserve">staff </w:t>
      </w:r>
      <w:r w:rsidR="00972BF5">
        <w:t xml:space="preserve">or agents </w:t>
      </w:r>
      <w:r w:rsidR="00972BF5" w:rsidRPr="00CE5A2C">
        <w:t xml:space="preserve">with proper identification shall have permission to enter, inspect, sample and test </w:t>
      </w:r>
      <w:r w:rsidR="00972BF5">
        <w:t xml:space="preserve">as the Department may claim needed to verify compliance with the requirements of Chapter 403, F.S., and this </w:t>
      </w:r>
      <w:r w:rsidR="00E36FCC">
        <w:t>Authorization</w:t>
      </w:r>
      <w:r w:rsidR="00972BF5">
        <w:t>.</w:t>
      </w:r>
    </w:p>
    <w:p w14:paraId="68D66AC7" w14:textId="77777777" w:rsidR="00972BF5" w:rsidRPr="00663CB2" w:rsidRDefault="00B125DD" w:rsidP="00B125DD">
      <w:pPr>
        <w:pStyle w:val="ListParagraph"/>
        <w:widowControl/>
        <w:autoSpaceDE/>
        <w:autoSpaceDN/>
        <w:adjustRightInd/>
        <w:spacing w:line="260" w:lineRule="exact"/>
        <w:ind w:left="0" w:firstLine="2160"/>
        <w:contextualSpacing/>
      </w:pPr>
      <w:r>
        <w:t>t.</w:t>
      </w:r>
      <w:r>
        <w:tab/>
      </w:r>
      <w:r w:rsidR="00972BF5" w:rsidRPr="00663CB2">
        <w:t>Use</w:t>
      </w:r>
      <w:r w:rsidR="00972BF5">
        <w:t>s</w:t>
      </w:r>
      <w:r w:rsidR="00972BF5" w:rsidRPr="00663CB2">
        <w:t xml:space="preserve"> other than as specified herein are not approved</w:t>
      </w:r>
      <w:r w:rsidR="00972BF5">
        <w:t xml:space="preserve"> under this </w:t>
      </w:r>
      <w:r w:rsidR="00E36FCC">
        <w:t>Authorization</w:t>
      </w:r>
      <w:r w:rsidR="00972BF5" w:rsidRPr="00663CB2">
        <w:t xml:space="preserve">.  </w:t>
      </w:r>
      <w:r w:rsidR="00972BF5">
        <w:t xml:space="preserve">Where </w:t>
      </w:r>
      <w:r w:rsidR="003B71B2">
        <w:t xml:space="preserve">bottom </w:t>
      </w:r>
      <w:r w:rsidR="00972BF5">
        <w:t xml:space="preserve">ash </w:t>
      </w:r>
      <w:r w:rsidR="00E36FCC">
        <w:t xml:space="preserve">residue </w:t>
      </w:r>
      <w:r w:rsidR="00972BF5">
        <w:t>from the Facility, or related materials, may be used or placed in a manner that does not comply with th</w:t>
      </w:r>
      <w:r w:rsidR="00C707FB">
        <w:t xml:space="preserve">is Authorization, </w:t>
      </w:r>
      <w:r w:rsidR="00972BF5">
        <w:t>such materials shall be managed as a solid waste subject to the requirements of Chapter 62-701, F.</w:t>
      </w:r>
      <w:r w:rsidR="003B71B2">
        <w:t>A.C</w:t>
      </w:r>
      <w:r w:rsidR="00972BF5">
        <w:t xml:space="preserve">. </w:t>
      </w:r>
    </w:p>
    <w:p w14:paraId="04CB406B" w14:textId="1DD7EFB7" w:rsidR="00972BF5" w:rsidRDefault="00972BF5" w:rsidP="00B125DD">
      <w:pPr>
        <w:pStyle w:val="ListParagraph"/>
        <w:widowControl/>
        <w:autoSpaceDE/>
        <w:autoSpaceDN/>
        <w:adjustRightInd/>
        <w:spacing w:line="260" w:lineRule="exact"/>
        <w:ind w:left="0" w:firstLine="2160"/>
        <w:contextualSpacing/>
      </w:pPr>
    </w:p>
    <w:p w14:paraId="001406F7" w14:textId="1B5BF026" w:rsidR="002B34CF" w:rsidRDefault="002B34CF" w:rsidP="00B125DD">
      <w:pPr>
        <w:pStyle w:val="ListParagraph"/>
        <w:widowControl/>
        <w:autoSpaceDE/>
        <w:autoSpaceDN/>
        <w:adjustRightInd/>
        <w:spacing w:line="260" w:lineRule="exact"/>
        <w:ind w:left="0" w:firstLine="2160"/>
        <w:contextualSpacing/>
      </w:pPr>
    </w:p>
    <w:p w14:paraId="3118A10C" w14:textId="0DF0C0C0" w:rsidR="002B34CF" w:rsidRPr="00B125DD" w:rsidRDefault="002B34CF" w:rsidP="002B34CF">
      <w:pPr>
        <w:pStyle w:val="ListParagraph"/>
        <w:widowControl/>
        <w:autoSpaceDE/>
        <w:autoSpaceDN/>
        <w:adjustRightInd/>
        <w:spacing w:line="260" w:lineRule="exact"/>
        <w:ind w:left="0" w:firstLine="0"/>
        <w:contextualSpacing/>
      </w:pPr>
      <w:r>
        <w:t>*Pavement is defined as including the paved shoulders</w:t>
      </w:r>
    </w:p>
    <w:sectPr w:rsidR="002B34CF" w:rsidRPr="00B125DD" w:rsidSect="0006597B">
      <w:pgSz w:w="12240" w:h="15840"/>
      <w:pgMar w:top="1260" w:right="1360" w:bottom="880" w:left="1200" w:header="727" w:footer="69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1AE79" w14:textId="77777777" w:rsidR="00554586" w:rsidRDefault="00554586">
      <w:r>
        <w:separator/>
      </w:r>
    </w:p>
  </w:endnote>
  <w:endnote w:type="continuationSeparator" w:id="0">
    <w:p w14:paraId="1461B66B" w14:textId="77777777" w:rsidR="00554586" w:rsidRDefault="0055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BA685" w14:textId="77777777" w:rsidR="00D45B76" w:rsidRDefault="00D45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56552" w14:textId="77777777" w:rsidR="003C7170" w:rsidRPr="0006597B" w:rsidRDefault="0006597B" w:rsidP="0006597B">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2525B" w14:textId="77777777" w:rsidR="00D45B76" w:rsidRDefault="00D45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B2A35" w14:textId="77777777" w:rsidR="00554586" w:rsidRDefault="00554586">
      <w:r>
        <w:separator/>
      </w:r>
    </w:p>
  </w:footnote>
  <w:footnote w:type="continuationSeparator" w:id="0">
    <w:p w14:paraId="7BFAD591" w14:textId="77777777" w:rsidR="00554586" w:rsidRDefault="0055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6995" w14:textId="77777777" w:rsidR="00D45B76" w:rsidRDefault="00D45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8D118" w14:textId="77777777" w:rsidR="003C7170" w:rsidRDefault="00A71FF9">
    <w:pPr>
      <w:pStyle w:val="BodyText"/>
      <w:kinsoku w:val="0"/>
      <w:overflowPunct w:val="0"/>
      <w:spacing w:line="14" w:lineRule="auto"/>
      <w:ind w:left="0"/>
      <w:rPr>
        <w:sz w:val="20"/>
        <w:szCs w:val="20"/>
      </w:rPr>
    </w:pPr>
    <w:r>
      <w:rPr>
        <w:noProof/>
      </w:rPr>
      <w:pict w14:anchorId="65FBA4D3">
        <v:shapetype id="_x0000_t202" coordsize="21600,21600" o:spt="202" path="m,l,21600r21600,l21600,xe">
          <v:stroke joinstyle="miter"/>
          <v:path gradientshapeok="t" o:connecttype="rect"/>
        </v:shapetype>
        <v:shape id="_x0000_s2050" type="#_x0000_t202" style="position:absolute;margin-left:71pt;margin-top:27.3pt;width:399.45pt;height:35.05pt;z-index:-251658752;mso-position-horizontal-relative:page;mso-position-vertical-relative:page" o:allowincell="f" filled="f" stroked="f">
          <v:textbox style="mso-next-textbox:#_x0000_s2050" inset="0,0,0,0">
            <w:txbxContent>
              <w:p w14:paraId="01EF2812" w14:textId="77777777" w:rsidR="003C7170" w:rsidRDefault="003C7170">
                <w:pPr>
                  <w:pStyle w:val="BodyText"/>
                  <w:kinsoku w:val="0"/>
                  <w:overflowPunct w:val="0"/>
                  <w:spacing w:before="10"/>
                  <w:ind w:left="20"/>
                  <w:rPr>
                    <w:b/>
                    <w:bCs/>
                    <w:color w:val="010202"/>
                  </w:rPr>
                </w:pPr>
                <w:r>
                  <w:rPr>
                    <w:b/>
                    <w:bCs/>
                    <w:color w:val="010202"/>
                  </w:rPr>
                  <w:t>Pasco County Resource Recovery Facility, PA 87-23</w:t>
                </w:r>
              </w:p>
              <w:p w14:paraId="4EE0DFDA" w14:textId="77777777" w:rsidR="003C7170" w:rsidRDefault="003C7170">
                <w:pPr>
                  <w:pStyle w:val="BodyText"/>
                  <w:kinsoku w:val="0"/>
                  <w:overflowPunct w:val="0"/>
                  <w:ind w:left="20"/>
                  <w:rPr>
                    <w:b/>
                    <w:bCs/>
                    <w:color w:val="010202"/>
                  </w:rPr>
                </w:pPr>
                <w:r>
                  <w:rPr>
                    <w:b/>
                    <w:bCs/>
                    <w:color w:val="010202"/>
                  </w:rPr>
                  <w:t>COC Attachment E – Solid Waste Construction and Operation Requirements</w:t>
                </w:r>
              </w:p>
              <w:p w14:paraId="23F89992" w14:textId="77777777" w:rsidR="00B125DD" w:rsidRDefault="00B125DD">
                <w:pPr>
                  <w:pStyle w:val="BodyText"/>
                  <w:kinsoku w:val="0"/>
                  <w:overflowPunct w:val="0"/>
                  <w:ind w:left="20"/>
                  <w:rPr>
                    <w:b/>
                    <w:bCs/>
                    <w:color w:val="010202"/>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C454" w14:textId="77777777" w:rsidR="00D45B76" w:rsidRDefault="00D45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960" w:hanging="721"/>
      </w:pPr>
      <w:rPr>
        <w:rFonts w:ascii="Times New Roman" w:hAnsi="Times New Roman" w:cs="Times New Roman"/>
        <w:b/>
        <w:bCs/>
        <w:color w:val="010202"/>
        <w:spacing w:val="-2"/>
        <w:w w:val="100"/>
        <w:sz w:val="24"/>
        <w:szCs w:val="24"/>
      </w:rPr>
    </w:lvl>
    <w:lvl w:ilvl="1">
      <w:start w:val="1"/>
      <w:numFmt w:val="upperLetter"/>
      <w:lvlText w:val="%2."/>
      <w:lvlJc w:val="left"/>
      <w:pPr>
        <w:ind w:left="240" w:hanging="721"/>
      </w:pPr>
      <w:rPr>
        <w:rFonts w:ascii="Times New Roman" w:hAnsi="Times New Roman" w:cs="Times New Roman"/>
        <w:b w:val="0"/>
        <w:bCs w:val="0"/>
        <w:color w:val="010202"/>
        <w:spacing w:val="-5"/>
        <w:w w:val="100"/>
        <w:sz w:val="24"/>
        <w:szCs w:val="24"/>
      </w:rPr>
    </w:lvl>
    <w:lvl w:ilvl="2">
      <w:start w:val="1"/>
      <w:numFmt w:val="decimal"/>
      <w:lvlText w:val="(%3)"/>
      <w:lvlJc w:val="left"/>
      <w:pPr>
        <w:ind w:left="239" w:hanging="721"/>
      </w:pPr>
      <w:rPr>
        <w:rFonts w:ascii="Times New Roman" w:hAnsi="Times New Roman" w:cs="Times New Roman"/>
        <w:b w:val="0"/>
        <w:bCs w:val="0"/>
        <w:color w:val="010202"/>
        <w:spacing w:val="-5"/>
        <w:w w:val="100"/>
        <w:sz w:val="24"/>
        <w:szCs w:val="24"/>
      </w:rPr>
    </w:lvl>
    <w:lvl w:ilvl="3">
      <w:start w:val="1"/>
      <w:numFmt w:val="lowerLetter"/>
      <w:lvlText w:val="%4."/>
      <w:lvlJc w:val="left"/>
      <w:pPr>
        <w:ind w:left="239" w:hanging="721"/>
      </w:pPr>
      <w:rPr>
        <w:rFonts w:ascii="Times New Roman" w:hAnsi="Times New Roman" w:cs="Times New Roman"/>
        <w:b w:val="0"/>
        <w:bCs w:val="0"/>
        <w:color w:val="010202"/>
        <w:spacing w:val="-5"/>
        <w:w w:val="100"/>
        <w:sz w:val="24"/>
        <w:szCs w:val="24"/>
      </w:rPr>
    </w:lvl>
    <w:lvl w:ilvl="4">
      <w:numFmt w:val="bullet"/>
      <w:lvlText w:val="•"/>
      <w:lvlJc w:val="left"/>
      <w:pPr>
        <w:ind w:left="4220" w:hanging="721"/>
      </w:pPr>
    </w:lvl>
    <w:lvl w:ilvl="5">
      <w:numFmt w:val="bullet"/>
      <w:lvlText w:val="•"/>
      <w:lvlJc w:val="left"/>
      <w:pPr>
        <w:ind w:left="5130" w:hanging="721"/>
      </w:pPr>
    </w:lvl>
    <w:lvl w:ilvl="6">
      <w:numFmt w:val="bullet"/>
      <w:lvlText w:val="•"/>
      <w:lvlJc w:val="left"/>
      <w:pPr>
        <w:ind w:left="6040" w:hanging="721"/>
      </w:pPr>
    </w:lvl>
    <w:lvl w:ilvl="7">
      <w:numFmt w:val="bullet"/>
      <w:lvlText w:val="•"/>
      <w:lvlJc w:val="left"/>
      <w:pPr>
        <w:ind w:left="6950" w:hanging="721"/>
      </w:pPr>
    </w:lvl>
    <w:lvl w:ilvl="8">
      <w:numFmt w:val="bullet"/>
      <w:lvlText w:val="•"/>
      <w:lvlJc w:val="left"/>
      <w:pPr>
        <w:ind w:left="7860" w:hanging="721"/>
      </w:pPr>
    </w:lvl>
  </w:abstractNum>
  <w:abstractNum w:abstractNumId="1" w15:restartNumberingAfterBreak="0">
    <w:nsid w:val="00000403"/>
    <w:multiLevelType w:val="multilevel"/>
    <w:tmpl w:val="00000886"/>
    <w:lvl w:ilvl="0">
      <w:start w:val="2"/>
      <w:numFmt w:val="decimal"/>
      <w:lvlText w:val="%1."/>
      <w:lvlJc w:val="left"/>
      <w:pPr>
        <w:ind w:left="239" w:hanging="720"/>
      </w:pPr>
      <w:rPr>
        <w:rFonts w:ascii="Times New Roman" w:hAnsi="Times New Roman" w:cs="Times New Roman"/>
        <w:b w:val="0"/>
        <w:bCs w:val="0"/>
        <w:color w:val="010202"/>
        <w:spacing w:val="-5"/>
        <w:w w:val="100"/>
        <w:sz w:val="24"/>
        <w:szCs w:val="24"/>
      </w:rPr>
    </w:lvl>
    <w:lvl w:ilvl="1">
      <w:numFmt w:val="bullet"/>
      <w:lvlText w:val="•"/>
      <w:lvlJc w:val="left"/>
      <w:pPr>
        <w:ind w:left="1212" w:hanging="720"/>
      </w:pPr>
    </w:lvl>
    <w:lvl w:ilvl="2">
      <w:numFmt w:val="bullet"/>
      <w:lvlText w:val="•"/>
      <w:lvlJc w:val="left"/>
      <w:pPr>
        <w:ind w:left="2184" w:hanging="720"/>
      </w:pPr>
    </w:lvl>
    <w:lvl w:ilvl="3">
      <w:numFmt w:val="bullet"/>
      <w:lvlText w:val="•"/>
      <w:lvlJc w:val="left"/>
      <w:pPr>
        <w:ind w:left="3156" w:hanging="720"/>
      </w:pPr>
    </w:lvl>
    <w:lvl w:ilvl="4">
      <w:numFmt w:val="bullet"/>
      <w:lvlText w:val="•"/>
      <w:lvlJc w:val="left"/>
      <w:pPr>
        <w:ind w:left="4128" w:hanging="720"/>
      </w:pPr>
    </w:lvl>
    <w:lvl w:ilvl="5">
      <w:numFmt w:val="bullet"/>
      <w:lvlText w:val="•"/>
      <w:lvlJc w:val="left"/>
      <w:pPr>
        <w:ind w:left="5100" w:hanging="720"/>
      </w:pPr>
    </w:lvl>
    <w:lvl w:ilvl="6">
      <w:numFmt w:val="bullet"/>
      <w:lvlText w:val="•"/>
      <w:lvlJc w:val="left"/>
      <w:pPr>
        <w:ind w:left="6072" w:hanging="720"/>
      </w:pPr>
    </w:lvl>
    <w:lvl w:ilvl="7">
      <w:numFmt w:val="bullet"/>
      <w:lvlText w:val="•"/>
      <w:lvlJc w:val="left"/>
      <w:pPr>
        <w:ind w:left="7044" w:hanging="720"/>
      </w:pPr>
    </w:lvl>
    <w:lvl w:ilvl="8">
      <w:numFmt w:val="bullet"/>
      <w:lvlText w:val="•"/>
      <w:lvlJc w:val="left"/>
      <w:pPr>
        <w:ind w:left="8016" w:hanging="720"/>
      </w:pPr>
    </w:lvl>
  </w:abstractNum>
  <w:abstractNum w:abstractNumId="2" w15:restartNumberingAfterBreak="0">
    <w:nsid w:val="00000404"/>
    <w:multiLevelType w:val="multilevel"/>
    <w:tmpl w:val="00000887"/>
    <w:lvl w:ilvl="0">
      <w:start w:val="1"/>
      <w:numFmt w:val="decimal"/>
      <w:lvlText w:val="%1."/>
      <w:lvlJc w:val="left"/>
      <w:pPr>
        <w:ind w:left="239" w:hanging="780"/>
      </w:pPr>
      <w:rPr>
        <w:rFonts w:ascii="Times New Roman" w:hAnsi="Times New Roman" w:cs="Times New Roman"/>
        <w:b w:val="0"/>
        <w:bCs w:val="0"/>
        <w:color w:val="010202"/>
        <w:spacing w:val="-5"/>
        <w:w w:val="100"/>
        <w:sz w:val="24"/>
        <w:szCs w:val="24"/>
      </w:rPr>
    </w:lvl>
    <w:lvl w:ilvl="1">
      <w:numFmt w:val="bullet"/>
      <w:lvlText w:val="•"/>
      <w:lvlJc w:val="left"/>
      <w:pPr>
        <w:ind w:left="1212" w:hanging="780"/>
      </w:pPr>
    </w:lvl>
    <w:lvl w:ilvl="2">
      <w:numFmt w:val="bullet"/>
      <w:lvlText w:val="•"/>
      <w:lvlJc w:val="left"/>
      <w:pPr>
        <w:ind w:left="2184" w:hanging="780"/>
      </w:pPr>
    </w:lvl>
    <w:lvl w:ilvl="3">
      <w:numFmt w:val="bullet"/>
      <w:lvlText w:val="•"/>
      <w:lvlJc w:val="left"/>
      <w:pPr>
        <w:ind w:left="3156" w:hanging="780"/>
      </w:pPr>
    </w:lvl>
    <w:lvl w:ilvl="4">
      <w:numFmt w:val="bullet"/>
      <w:lvlText w:val="•"/>
      <w:lvlJc w:val="left"/>
      <w:pPr>
        <w:ind w:left="4128" w:hanging="780"/>
      </w:pPr>
    </w:lvl>
    <w:lvl w:ilvl="5">
      <w:numFmt w:val="bullet"/>
      <w:lvlText w:val="•"/>
      <w:lvlJc w:val="left"/>
      <w:pPr>
        <w:ind w:left="5100" w:hanging="780"/>
      </w:pPr>
    </w:lvl>
    <w:lvl w:ilvl="6">
      <w:numFmt w:val="bullet"/>
      <w:lvlText w:val="•"/>
      <w:lvlJc w:val="left"/>
      <w:pPr>
        <w:ind w:left="6072" w:hanging="780"/>
      </w:pPr>
    </w:lvl>
    <w:lvl w:ilvl="7">
      <w:numFmt w:val="bullet"/>
      <w:lvlText w:val="•"/>
      <w:lvlJc w:val="left"/>
      <w:pPr>
        <w:ind w:left="7044" w:hanging="780"/>
      </w:pPr>
    </w:lvl>
    <w:lvl w:ilvl="8">
      <w:numFmt w:val="bullet"/>
      <w:lvlText w:val="•"/>
      <w:lvlJc w:val="left"/>
      <w:pPr>
        <w:ind w:left="8016" w:hanging="780"/>
      </w:pPr>
    </w:lvl>
  </w:abstractNum>
  <w:abstractNum w:abstractNumId="3" w15:restartNumberingAfterBreak="0">
    <w:nsid w:val="00000405"/>
    <w:multiLevelType w:val="multilevel"/>
    <w:tmpl w:val="00000888"/>
    <w:lvl w:ilvl="0">
      <w:start w:val="4"/>
      <w:numFmt w:val="decimal"/>
      <w:lvlText w:val="%1."/>
      <w:lvlJc w:val="left"/>
      <w:pPr>
        <w:ind w:left="901" w:hanging="721"/>
      </w:pPr>
      <w:rPr>
        <w:rFonts w:ascii="Times New Roman" w:hAnsi="Times New Roman" w:cs="Times New Roman"/>
        <w:b/>
        <w:bCs/>
        <w:color w:val="010202"/>
        <w:spacing w:val="-4"/>
        <w:w w:val="100"/>
        <w:sz w:val="24"/>
        <w:szCs w:val="24"/>
      </w:rPr>
    </w:lvl>
    <w:lvl w:ilvl="1">
      <w:start w:val="1"/>
      <w:numFmt w:val="upperLetter"/>
      <w:lvlText w:val="%2."/>
      <w:lvlJc w:val="left"/>
      <w:pPr>
        <w:ind w:left="239" w:hanging="721"/>
      </w:pPr>
      <w:rPr>
        <w:rFonts w:ascii="Times New Roman" w:hAnsi="Times New Roman" w:cs="Times New Roman"/>
        <w:b w:val="0"/>
        <w:bCs w:val="0"/>
        <w:color w:val="010202"/>
        <w:spacing w:val="-8"/>
        <w:w w:val="100"/>
        <w:sz w:val="24"/>
        <w:szCs w:val="24"/>
      </w:rPr>
    </w:lvl>
    <w:lvl w:ilvl="2">
      <w:start w:val="1"/>
      <w:numFmt w:val="decimal"/>
      <w:lvlText w:val="(%3)"/>
      <w:lvlJc w:val="left"/>
      <w:pPr>
        <w:ind w:left="239" w:hanging="721"/>
      </w:pPr>
      <w:rPr>
        <w:rFonts w:ascii="Times New Roman" w:hAnsi="Times New Roman" w:cs="Times New Roman"/>
        <w:b w:val="0"/>
        <w:bCs w:val="0"/>
        <w:color w:val="010202"/>
        <w:spacing w:val="-5"/>
        <w:w w:val="100"/>
        <w:sz w:val="24"/>
        <w:szCs w:val="24"/>
      </w:rPr>
    </w:lvl>
    <w:lvl w:ilvl="3">
      <w:start w:val="1"/>
      <w:numFmt w:val="lowerLetter"/>
      <w:lvlText w:val="%4."/>
      <w:lvlJc w:val="left"/>
      <w:pPr>
        <w:ind w:left="3120" w:hanging="721"/>
      </w:pPr>
      <w:rPr>
        <w:rFonts w:ascii="Times New Roman" w:hAnsi="Times New Roman" w:cs="Times New Roman"/>
        <w:b w:val="0"/>
        <w:bCs w:val="0"/>
        <w:color w:val="010202"/>
        <w:spacing w:val="-3"/>
        <w:w w:val="100"/>
        <w:sz w:val="24"/>
        <w:szCs w:val="24"/>
      </w:rPr>
    </w:lvl>
    <w:lvl w:ilvl="4">
      <w:numFmt w:val="bullet"/>
      <w:lvlText w:val="•"/>
      <w:lvlJc w:val="left"/>
      <w:pPr>
        <w:ind w:left="4057" w:hanging="721"/>
      </w:pPr>
    </w:lvl>
    <w:lvl w:ilvl="5">
      <w:numFmt w:val="bullet"/>
      <w:lvlText w:val="•"/>
      <w:lvlJc w:val="left"/>
      <w:pPr>
        <w:ind w:left="4994" w:hanging="721"/>
      </w:pPr>
    </w:lvl>
    <w:lvl w:ilvl="6">
      <w:numFmt w:val="bullet"/>
      <w:lvlText w:val="•"/>
      <w:lvlJc w:val="left"/>
      <w:pPr>
        <w:ind w:left="5931" w:hanging="721"/>
      </w:pPr>
    </w:lvl>
    <w:lvl w:ilvl="7">
      <w:numFmt w:val="bullet"/>
      <w:lvlText w:val="•"/>
      <w:lvlJc w:val="left"/>
      <w:pPr>
        <w:ind w:left="6868" w:hanging="721"/>
      </w:pPr>
    </w:lvl>
    <w:lvl w:ilvl="8">
      <w:numFmt w:val="bullet"/>
      <w:lvlText w:val="•"/>
      <w:lvlJc w:val="left"/>
      <w:pPr>
        <w:ind w:left="7805" w:hanging="721"/>
      </w:pPr>
    </w:lvl>
  </w:abstractNum>
  <w:abstractNum w:abstractNumId="4" w15:restartNumberingAfterBreak="0">
    <w:nsid w:val="03FC1350"/>
    <w:multiLevelType w:val="hybridMultilevel"/>
    <w:tmpl w:val="3782C390"/>
    <w:lvl w:ilvl="0" w:tplc="0409000F">
      <w:start w:val="1"/>
      <w:numFmt w:val="decimal"/>
      <w:lvlText w:val="%1."/>
      <w:lvlJc w:val="left"/>
      <w:pPr>
        <w:ind w:left="1170" w:hanging="360"/>
      </w:pPr>
      <w:rPr>
        <w:rFonts w:cs="Times New Roman"/>
      </w:rPr>
    </w:lvl>
    <w:lvl w:ilvl="1" w:tplc="04090019">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5" w15:restartNumberingAfterBreak="0">
    <w:nsid w:val="0B160216"/>
    <w:multiLevelType w:val="hybridMultilevel"/>
    <w:tmpl w:val="07EA0218"/>
    <w:lvl w:ilvl="0" w:tplc="34C85554">
      <w:start w:val="9"/>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0B626C2B"/>
    <w:multiLevelType w:val="hybridMultilevel"/>
    <w:tmpl w:val="D7626C64"/>
    <w:lvl w:ilvl="0" w:tplc="B8507AE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B57216"/>
    <w:multiLevelType w:val="hybridMultilevel"/>
    <w:tmpl w:val="D7626C64"/>
    <w:lvl w:ilvl="0" w:tplc="B8507AE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130E9"/>
    <w:multiLevelType w:val="multilevel"/>
    <w:tmpl w:val="E1226EFE"/>
    <w:numStyleLink w:val="ListNumbers"/>
  </w:abstractNum>
  <w:abstractNum w:abstractNumId="9" w15:restartNumberingAfterBreak="0">
    <w:nsid w:val="5AE1266D"/>
    <w:multiLevelType w:val="multilevel"/>
    <w:tmpl w:val="E1226EFE"/>
    <w:styleLink w:val="ListNumbers"/>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69AB0106"/>
    <w:multiLevelType w:val="hybridMultilevel"/>
    <w:tmpl w:val="FAA6607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AB1C2E"/>
    <w:multiLevelType w:val="hybridMultilevel"/>
    <w:tmpl w:val="D7626C64"/>
    <w:lvl w:ilvl="0" w:tplc="B8507AE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9"/>
  </w:num>
  <w:num w:numId="6">
    <w:abstractNumId w:val="6"/>
  </w:num>
  <w:num w:numId="7">
    <w:abstractNumId w:val="4"/>
  </w:num>
  <w:num w:numId="8">
    <w:abstractNumId w:val="8"/>
  </w:num>
  <w:num w:numId="9">
    <w:abstractNumId w:val="5"/>
  </w:num>
  <w:num w:numId="10">
    <w:abstractNumId w:val="1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624EB"/>
    <w:rsid w:val="00011E6C"/>
    <w:rsid w:val="000624EB"/>
    <w:rsid w:val="0006597B"/>
    <w:rsid w:val="000A3A24"/>
    <w:rsid w:val="000C27A8"/>
    <w:rsid w:val="000C361C"/>
    <w:rsid w:val="00143F61"/>
    <w:rsid w:val="001E0889"/>
    <w:rsid w:val="002348C8"/>
    <w:rsid w:val="00252C45"/>
    <w:rsid w:val="00262394"/>
    <w:rsid w:val="002A3012"/>
    <w:rsid w:val="002B34CF"/>
    <w:rsid w:val="003047CB"/>
    <w:rsid w:val="00342579"/>
    <w:rsid w:val="00361CAE"/>
    <w:rsid w:val="00382E9D"/>
    <w:rsid w:val="003B71B2"/>
    <w:rsid w:val="003C7170"/>
    <w:rsid w:val="003E259D"/>
    <w:rsid w:val="0048601A"/>
    <w:rsid w:val="004D5B10"/>
    <w:rsid w:val="004F4F95"/>
    <w:rsid w:val="00554586"/>
    <w:rsid w:val="005C4860"/>
    <w:rsid w:val="005D75FA"/>
    <w:rsid w:val="00663CB2"/>
    <w:rsid w:val="006721DF"/>
    <w:rsid w:val="006773A0"/>
    <w:rsid w:val="006C16DD"/>
    <w:rsid w:val="006C21AD"/>
    <w:rsid w:val="006C7306"/>
    <w:rsid w:val="006E7F9D"/>
    <w:rsid w:val="00706AFB"/>
    <w:rsid w:val="00727674"/>
    <w:rsid w:val="00733604"/>
    <w:rsid w:val="00780B6B"/>
    <w:rsid w:val="007A6EE1"/>
    <w:rsid w:val="007B1C17"/>
    <w:rsid w:val="007C064B"/>
    <w:rsid w:val="007F4045"/>
    <w:rsid w:val="00832984"/>
    <w:rsid w:val="008372C6"/>
    <w:rsid w:val="008E30BD"/>
    <w:rsid w:val="00914234"/>
    <w:rsid w:val="00932BE4"/>
    <w:rsid w:val="00972BF5"/>
    <w:rsid w:val="009804B8"/>
    <w:rsid w:val="00981CA3"/>
    <w:rsid w:val="009D6853"/>
    <w:rsid w:val="00A14C3E"/>
    <w:rsid w:val="00A71FF9"/>
    <w:rsid w:val="00A93FDA"/>
    <w:rsid w:val="00AB49D1"/>
    <w:rsid w:val="00B002AB"/>
    <w:rsid w:val="00B07A4D"/>
    <w:rsid w:val="00B125DD"/>
    <w:rsid w:val="00B32C9D"/>
    <w:rsid w:val="00B35DE3"/>
    <w:rsid w:val="00B451B7"/>
    <w:rsid w:val="00BB50E9"/>
    <w:rsid w:val="00BD10E8"/>
    <w:rsid w:val="00C60252"/>
    <w:rsid w:val="00C707FB"/>
    <w:rsid w:val="00CA3165"/>
    <w:rsid w:val="00CD4D46"/>
    <w:rsid w:val="00CE5A2C"/>
    <w:rsid w:val="00D15ECD"/>
    <w:rsid w:val="00D26A3F"/>
    <w:rsid w:val="00D45B76"/>
    <w:rsid w:val="00D6268C"/>
    <w:rsid w:val="00D85C31"/>
    <w:rsid w:val="00E326FF"/>
    <w:rsid w:val="00E36962"/>
    <w:rsid w:val="00E36FCC"/>
    <w:rsid w:val="00E556AF"/>
    <w:rsid w:val="00E64A42"/>
    <w:rsid w:val="00E70055"/>
    <w:rsid w:val="00E85C93"/>
    <w:rsid w:val="00E9710F"/>
    <w:rsid w:val="00F3515A"/>
    <w:rsid w:val="00F524F0"/>
    <w:rsid w:val="00F54951"/>
    <w:rsid w:val="00FE1765"/>
    <w:rsid w:val="00FE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E2007A3"/>
  <w14:defaultImageDpi w14:val="0"/>
  <w15:docId w15:val="{B95DAE28-3EFB-4B81-8654-3E8FE8D6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1"/>
    <w:qFormat/>
    <w:pPr>
      <w:ind w:left="9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b/>
      <w:kern w:val="32"/>
      <w:sz w:val="32"/>
    </w:rPr>
  </w:style>
  <w:style w:type="paragraph" w:styleId="BodyText">
    <w:name w:val="Body Text"/>
    <w:basedOn w:val="Normal"/>
    <w:link w:val="BodyTextChar"/>
    <w:uiPriority w:val="1"/>
    <w:qFormat/>
    <w:pPr>
      <w:ind w:left="239"/>
    </w:pPr>
  </w:style>
  <w:style w:type="character" w:customStyle="1" w:styleId="BodyTextChar">
    <w:name w:val="Body Text Char"/>
    <w:basedOn w:val="DefaultParagraphFont"/>
    <w:link w:val="BodyText"/>
    <w:uiPriority w:val="99"/>
    <w:semiHidden/>
    <w:locked/>
    <w:rPr>
      <w:rFonts w:ascii="Times New Roman" w:hAnsi="Times New Roman"/>
      <w:sz w:val="24"/>
    </w:rPr>
  </w:style>
  <w:style w:type="paragraph" w:styleId="ListParagraph">
    <w:name w:val="List Paragraph"/>
    <w:basedOn w:val="Normal"/>
    <w:uiPriority w:val="34"/>
    <w:qFormat/>
    <w:pPr>
      <w:ind w:left="239"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24E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624EB"/>
    <w:rPr>
      <w:rFonts w:ascii="Segoe UI" w:hAnsi="Segoe UI"/>
      <w:sz w:val="18"/>
    </w:rPr>
  </w:style>
  <w:style w:type="character" w:styleId="Hyperlink">
    <w:name w:val="Hyperlink"/>
    <w:basedOn w:val="DefaultParagraphFont"/>
    <w:uiPriority w:val="99"/>
    <w:unhideWhenUsed/>
    <w:rsid w:val="00A93FDA"/>
    <w:rPr>
      <w:color w:val="0563C1"/>
      <w:u w:val="single"/>
    </w:rPr>
  </w:style>
  <w:style w:type="character" w:styleId="UnresolvedMention">
    <w:name w:val="Unresolved Mention"/>
    <w:basedOn w:val="DefaultParagraphFont"/>
    <w:uiPriority w:val="99"/>
    <w:semiHidden/>
    <w:unhideWhenUsed/>
    <w:rsid w:val="00A93FDA"/>
    <w:rPr>
      <w:color w:val="605E5C"/>
      <w:shd w:val="clear" w:color="auto" w:fill="E1DFDD"/>
    </w:rPr>
  </w:style>
  <w:style w:type="paragraph" w:styleId="Header">
    <w:name w:val="header"/>
    <w:basedOn w:val="Normal"/>
    <w:link w:val="HeaderChar"/>
    <w:uiPriority w:val="99"/>
    <w:unhideWhenUsed/>
    <w:rsid w:val="00B125DD"/>
    <w:pPr>
      <w:tabs>
        <w:tab w:val="center" w:pos="4680"/>
        <w:tab w:val="right" w:pos="9360"/>
      </w:tabs>
    </w:pPr>
  </w:style>
  <w:style w:type="character" w:customStyle="1" w:styleId="HeaderChar">
    <w:name w:val="Header Char"/>
    <w:basedOn w:val="DefaultParagraphFont"/>
    <w:link w:val="Header"/>
    <w:uiPriority w:val="99"/>
    <w:locked/>
    <w:rsid w:val="00B125DD"/>
    <w:rPr>
      <w:rFonts w:ascii="Times New Roman" w:hAnsi="Times New Roman"/>
      <w:sz w:val="24"/>
    </w:rPr>
  </w:style>
  <w:style w:type="paragraph" w:styleId="Footer">
    <w:name w:val="footer"/>
    <w:basedOn w:val="Normal"/>
    <w:link w:val="FooterChar"/>
    <w:uiPriority w:val="99"/>
    <w:unhideWhenUsed/>
    <w:rsid w:val="00B125DD"/>
    <w:pPr>
      <w:tabs>
        <w:tab w:val="center" w:pos="4680"/>
        <w:tab w:val="right" w:pos="9360"/>
      </w:tabs>
    </w:pPr>
  </w:style>
  <w:style w:type="character" w:customStyle="1" w:styleId="FooterChar">
    <w:name w:val="Footer Char"/>
    <w:basedOn w:val="DefaultParagraphFont"/>
    <w:link w:val="Footer"/>
    <w:uiPriority w:val="99"/>
    <w:locked/>
    <w:rsid w:val="00B125DD"/>
    <w:rPr>
      <w:rFonts w:ascii="Times New Roman" w:hAnsi="Times New Roman"/>
      <w:sz w:val="24"/>
    </w:rPr>
  </w:style>
  <w:style w:type="numbering" w:customStyle="1" w:styleId="ListNumbers">
    <w:name w:val="ListNumbers"/>
    <w:pPr>
      <w:numPr>
        <w:numId w:val="5"/>
      </w:numPr>
    </w:pPr>
  </w:style>
  <w:style w:type="character" w:styleId="CommentReference">
    <w:name w:val="annotation reference"/>
    <w:basedOn w:val="DefaultParagraphFont"/>
    <w:uiPriority w:val="99"/>
    <w:semiHidden/>
    <w:unhideWhenUsed/>
    <w:rsid w:val="00D26A3F"/>
    <w:rPr>
      <w:sz w:val="16"/>
      <w:szCs w:val="16"/>
    </w:rPr>
  </w:style>
  <w:style w:type="paragraph" w:styleId="CommentText">
    <w:name w:val="annotation text"/>
    <w:basedOn w:val="Normal"/>
    <w:link w:val="CommentTextChar"/>
    <w:uiPriority w:val="99"/>
    <w:semiHidden/>
    <w:unhideWhenUsed/>
    <w:rsid w:val="00D26A3F"/>
    <w:rPr>
      <w:sz w:val="20"/>
      <w:szCs w:val="20"/>
    </w:rPr>
  </w:style>
  <w:style w:type="character" w:customStyle="1" w:styleId="CommentTextChar">
    <w:name w:val="Comment Text Char"/>
    <w:basedOn w:val="DefaultParagraphFont"/>
    <w:link w:val="CommentText"/>
    <w:uiPriority w:val="99"/>
    <w:semiHidden/>
    <w:rsid w:val="00D26A3F"/>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D26A3F"/>
    <w:rPr>
      <w:b/>
      <w:bCs/>
    </w:rPr>
  </w:style>
  <w:style w:type="character" w:customStyle="1" w:styleId="CommentSubjectChar">
    <w:name w:val="Comment Subject Char"/>
    <w:basedOn w:val="CommentTextChar"/>
    <w:link w:val="CommentSubject"/>
    <w:uiPriority w:val="99"/>
    <w:semiHidden/>
    <w:rsid w:val="00D26A3F"/>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ep.state.fl.us/water/wetlands/docs/erp/FLErosionSedimentManual_6_07.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olid.Waste.Financial.Coordinator@dep.state.fl.us" TargetMode="External"/><Relationship Id="rId2" Type="http://schemas.openxmlformats.org/officeDocument/2006/relationships/numbering" Target="numbering.xml"/><Relationship Id="rId16" Type="http://schemas.openxmlformats.org/officeDocument/2006/relationships/hyperlink" Target="mailto:SWPP@dep.state.fl.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ldepportal.com/go" TargetMode="External"/><Relationship Id="rId10" Type="http://schemas.openxmlformats.org/officeDocument/2006/relationships/footer" Target="footer1.xml"/><Relationship Id="rId19" Type="http://schemas.openxmlformats.org/officeDocument/2006/relationships/hyperlink" Target="http://www.dep.state.fl.us/water/nonpoint/docs/erosion/erosion-inspectors-manual.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ADE4F-6F11-4189-B311-A1A9F17FC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4861</Words>
  <Characters>28099</Characters>
  <Application>Microsoft Office Word</Application>
  <DocSecurity>0</DocSecurity>
  <Lines>501</Lines>
  <Paragraphs>225</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Seiler, Ann</dc:creator>
  <cp:keywords/>
  <dc:description/>
  <cp:lastModifiedBy>Seiler, Ann</cp:lastModifiedBy>
  <cp:revision>10</cp:revision>
  <dcterms:created xsi:type="dcterms:W3CDTF">2019-03-21T20:33:00Z</dcterms:created>
  <dcterms:modified xsi:type="dcterms:W3CDTF">2019-06-18T14:22:00Z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ies>
</file>