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w:t>
        </w:r>
        <w:r w:rsidRPr="00FB7E7D">
          <w:rPr>
            <w:rStyle w:val="Hyperlink"/>
          </w:rPr>
          <w:t>o</w:t>
        </w:r>
        <w:r w:rsidRPr="00FB7E7D">
          <w:rPr>
            <w:rStyle w:val="Hyperlink"/>
          </w:rPr>
          <w:t>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AE4689">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AE4689">
        <w:rPr>
          <w:sz w:val="24"/>
          <w:szCs w:val="24"/>
        </w:rPr>
        <w:t>Septic Tank Abatement Project</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AE4689" w:rsidRDefault="00AE4689" w:rsidP="005C0ACA">
      <w:pPr>
        <w:pStyle w:val="NoSpacing"/>
        <w:pBdr>
          <w:bottom w:val="single" w:sz="12" w:space="1" w:color="auto"/>
        </w:pBdr>
        <w:rPr>
          <w:rFonts w:ascii="Calibri" w:hAnsi="Calibri"/>
        </w:rPr>
      </w:pPr>
      <w:r w:rsidRPr="00AE4689">
        <w:rPr>
          <w:rFonts w:ascii="Calibri" w:hAnsi="Calibri"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AE4689">
        <w:rPr>
          <w:i/>
        </w:rPr>
        <w:t>City of Milton, Santa Rosa County, Blackwater River Watershed, Latitude 30.63583, Longitude 87.0025</w:t>
      </w:r>
    </w:p>
    <w:p w:rsidR="00397D39" w:rsidRDefault="00397D39" w:rsidP="005C0ACA">
      <w:pPr>
        <w:pStyle w:val="NoSpacing"/>
        <w:pBdr>
          <w:bottom w:val="single" w:sz="12" w:space="1" w:color="auto"/>
        </w:pBdr>
      </w:pPr>
      <w:r>
        <w:rPr>
          <w:i/>
        </w:rPr>
        <w:lastRenderedPageBreak/>
        <w:t xml:space="preserve">Parcel Number: (if applicable) </w:t>
      </w:r>
      <w:r w:rsidR="00AE4689">
        <w:rPr>
          <w:i/>
        </w:rPr>
        <w:t>N/A</w:t>
      </w:r>
    </w:p>
    <w:p w:rsidR="00566A33" w:rsidRDefault="00BD760C" w:rsidP="005C0ACA">
      <w:pPr>
        <w:pStyle w:val="NoSpacing"/>
        <w:pBdr>
          <w:bottom w:val="single" w:sz="12" w:space="1" w:color="auto"/>
        </w:pBdr>
      </w:pPr>
      <w:r>
        <w:t>Project Location Map attached.</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BD760C" w:rsidRDefault="00BD760C" w:rsidP="00BD760C">
      <w:pPr>
        <w:jc w:val="both"/>
        <w:rPr>
          <w:rFonts w:ascii="Calibri" w:hAnsi="Calibri"/>
          <w:b/>
        </w:rPr>
      </w:pPr>
      <w:r>
        <w:rPr>
          <w:rFonts w:ascii="Calibri" w:hAnsi="Calibri"/>
        </w:rPr>
        <w:t xml:space="preserve">This program would be the construction of neighborhood central sewer systems within flood prone or low lying areas. Areas such as North Airport Rd., Wrights Basin, Ward Basin Rd. Corridor, Petersen Point, Casa Grande, Browns Fish Camp and Munson Hwy. Because of the layout of homes and spacing, most of these locations can only be serviced using low pressure/grinder style sewers. The City is currently installing a major pumping station and force main along Ward Basin Rd. from I-10, north to U.S. 90. This system will be the “back bone” to many of the proposed systems along the Ward Basin Rd. Corridor. </w:t>
      </w:r>
    </w:p>
    <w:p w:rsidR="00BD760C" w:rsidRDefault="00BD760C" w:rsidP="00BD760C">
      <w:pPr>
        <w:jc w:val="both"/>
        <w:rPr>
          <w:rFonts w:ascii="Calibri" w:hAnsi="Calibri"/>
          <w:b/>
        </w:rPr>
      </w:pPr>
    </w:p>
    <w:p w:rsidR="0018757A" w:rsidRDefault="00BD760C" w:rsidP="00BD760C">
      <w:pPr>
        <w:pStyle w:val="NoSpacing"/>
        <w:pBdr>
          <w:bottom w:val="single" w:sz="12" w:space="1" w:color="auto"/>
        </w:pBdr>
      </w:pPr>
      <w:r>
        <w:rPr>
          <w:rFonts w:ascii="Calibri" w:hAnsi="Calibri"/>
        </w:rPr>
        <w:t>C</w:t>
      </w:r>
      <w:r w:rsidRPr="006E170F">
        <w:rPr>
          <w:rFonts w:ascii="Calibri" w:hAnsi="Calibri"/>
        </w:rPr>
        <w:t>urrent</w:t>
      </w:r>
      <w:r>
        <w:rPr>
          <w:rFonts w:ascii="Calibri" w:hAnsi="Calibri"/>
        </w:rPr>
        <w:t xml:space="preserve">ly it is estimated that 80-90% of all homes within the above names areas are within the flood plain of the Blackwater River, Blackwater Bay or natural wetlands. Additionally, all the homes within the effective areas are on septic systems which either fail or have routine maintenance due to high ground water table. Removal of the septic systems will improve water quality along the Blackwater River, which is listed as an </w:t>
      </w:r>
      <w:r w:rsidRPr="0061177B">
        <w:rPr>
          <w:rFonts w:ascii="Calibri" w:hAnsi="Calibri"/>
          <w:i/>
        </w:rPr>
        <w:t>Outstanding Florida Waters</w:t>
      </w:r>
      <w:r>
        <w:rPr>
          <w:rFonts w:ascii="Calibri" w:hAnsi="Calibri"/>
        </w:rPr>
        <w:t>.</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BD760C" w:rsidRPr="00BD760C" w:rsidRDefault="00BD760C" w:rsidP="00BD760C">
      <w:pPr>
        <w:pStyle w:val="ListParagraph"/>
        <w:numPr>
          <w:ilvl w:val="0"/>
          <w:numId w:val="3"/>
        </w:numPr>
        <w:tabs>
          <w:tab w:val="left" w:pos="3935"/>
        </w:tabs>
        <w:rPr>
          <w:rFonts w:ascii="Calibri" w:hAnsi="Calibri"/>
          <w:b w:val="0"/>
          <w:color w:val="auto"/>
          <w:sz w:val="22"/>
          <w:szCs w:val="22"/>
        </w:rPr>
      </w:pPr>
      <w:r w:rsidRPr="00BD760C">
        <w:rPr>
          <w:rFonts w:ascii="Calibri" w:hAnsi="Calibri"/>
          <w:b w:val="0"/>
          <w:color w:val="auto"/>
          <w:sz w:val="22"/>
          <w:szCs w:val="22"/>
        </w:rPr>
        <w:t>Construction of low pressure sewers</w:t>
      </w:r>
      <w:r w:rsidRPr="00BD760C">
        <w:rPr>
          <w:rFonts w:ascii="Calibri" w:hAnsi="Calibri"/>
          <w:color w:val="auto"/>
          <w:sz w:val="22"/>
          <w:szCs w:val="22"/>
        </w:rPr>
        <w:t xml:space="preserve">  </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North Airport Rd. -                                    $ 240,000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Wrights Basin -                                          $ 288,000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Ward Basin Rd. Corridor -                       $ 369,000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Petersen Point -                                        $ 414,000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Casa Grande -                                            $ 456,000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Browns Fish Camp -                                  $ 344,000</w:t>
      </w:r>
    </w:p>
    <w:p w:rsidR="00BD760C" w:rsidRPr="00BD760C" w:rsidRDefault="00BD760C" w:rsidP="00BD760C">
      <w:pPr>
        <w:pStyle w:val="ListParagraph"/>
        <w:numPr>
          <w:ilvl w:val="0"/>
          <w:numId w:val="4"/>
        </w:numPr>
        <w:tabs>
          <w:tab w:val="left" w:pos="3935"/>
        </w:tabs>
        <w:rPr>
          <w:rFonts w:ascii="Calibri" w:hAnsi="Calibri"/>
          <w:b w:val="0"/>
          <w:color w:val="auto"/>
          <w:sz w:val="22"/>
          <w:szCs w:val="22"/>
        </w:rPr>
      </w:pPr>
      <w:r w:rsidRPr="00BD760C">
        <w:rPr>
          <w:rFonts w:ascii="Calibri" w:hAnsi="Calibri"/>
          <w:b w:val="0"/>
          <w:color w:val="auto"/>
          <w:sz w:val="22"/>
          <w:szCs w:val="22"/>
        </w:rPr>
        <w:t>Munson Hwy. -                                          $ 165,000</w:t>
      </w:r>
    </w:p>
    <w:p w:rsidR="00BD760C" w:rsidRPr="00BD760C" w:rsidRDefault="00BD760C" w:rsidP="00BD760C">
      <w:pPr>
        <w:pStyle w:val="ListParagraph"/>
        <w:numPr>
          <w:ilvl w:val="0"/>
          <w:numId w:val="3"/>
        </w:numPr>
        <w:tabs>
          <w:tab w:val="left" w:pos="3935"/>
        </w:tabs>
        <w:rPr>
          <w:rFonts w:ascii="Calibri" w:hAnsi="Calibri"/>
          <w:b w:val="0"/>
          <w:color w:val="auto"/>
          <w:sz w:val="22"/>
          <w:szCs w:val="22"/>
        </w:rPr>
      </w:pPr>
      <w:r w:rsidRPr="00BD760C">
        <w:rPr>
          <w:rFonts w:ascii="Calibri" w:hAnsi="Calibri"/>
          <w:b w:val="0"/>
          <w:color w:val="auto"/>
          <w:sz w:val="22"/>
          <w:szCs w:val="22"/>
        </w:rPr>
        <w:t>Engineering/Permitting @ 10% -                         $ 227,600</w:t>
      </w:r>
    </w:p>
    <w:p w:rsidR="00BD760C" w:rsidRPr="00BD760C" w:rsidRDefault="00BD760C" w:rsidP="00BD760C">
      <w:pPr>
        <w:pStyle w:val="ListParagraph"/>
        <w:numPr>
          <w:ilvl w:val="0"/>
          <w:numId w:val="3"/>
        </w:numPr>
        <w:tabs>
          <w:tab w:val="left" w:pos="3935"/>
        </w:tabs>
        <w:rPr>
          <w:rFonts w:ascii="Calibri" w:hAnsi="Calibri"/>
          <w:b w:val="0"/>
          <w:color w:val="auto"/>
          <w:sz w:val="22"/>
          <w:szCs w:val="22"/>
        </w:rPr>
      </w:pPr>
      <w:r w:rsidRPr="00BD760C">
        <w:rPr>
          <w:rFonts w:ascii="Calibri" w:hAnsi="Calibri"/>
          <w:b w:val="0"/>
          <w:color w:val="auto"/>
          <w:sz w:val="22"/>
          <w:szCs w:val="22"/>
        </w:rPr>
        <w:t xml:space="preserve">Contingency @ 10% -                                             $ 250,400  </w:t>
      </w:r>
    </w:p>
    <w:p w:rsidR="0018757A" w:rsidRDefault="00BD760C" w:rsidP="00BD760C">
      <w:pPr>
        <w:pStyle w:val="NoSpacing"/>
        <w:pBdr>
          <w:bottom w:val="single" w:sz="12" w:space="1" w:color="auto"/>
        </w:pBdr>
      </w:pPr>
      <w:r w:rsidRPr="00BD760C">
        <w:rPr>
          <w:rFonts w:ascii="Calibri" w:hAnsi="Calibri"/>
        </w:rPr>
        <w:t xml:space="preserve">                   TOTAL -                                                $2,754,000</w:t>
      </w:r>
      <w:r w:rsidR="00566A33" w:rsidRPr="00BD760C">
        <w:br/>
      </w:r>
      <w:r w:rsidR="00566A33">
        <w:br/>
      </w: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 project is also submitted for funding with the </w:t>
      </w:r>
      <w:r>
        <w:rPr>
          <w:rFonts w:ascii="Calibri" w:hAnsi="Calibri" w:cs="Helvetica"/>
        </w:rPr>
        <w:t>Restore Act</w:t>
      </w:r>
      <w:r w:rsidRPr="00BD760C">
        <w:rPr>
          <w:rFonts w:ascii="Calibri" w:hAnsi="Calibri" w:cs="Helvetica"/>
        </w:rPr>
        <w:t>, the National Fish and Wildlife Foundation, and the Natural Resource Damage Assessment.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Gravity sewer systems in low lying areas is typically not feasible but modern technology such as low pressure sewer systems makes the conversion of on-site disposal systems to a central sanitary sewer system a viable option.</w:t>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FE2AB1" w:rsidRDefault="00FE2AB1" w:rsidP="0018757A">
      <w:pPr>
        <w:pStyle w:val="NoSpacing"/>
        <w:pBdr>
          <w:bottom w:val="single" w:sz="12" w:space="1" w:color="auto"/>
        </w:pBdr>
        <w:rPr>
          <w:rFonts w:cs="Helvetica"/>
        </w:rPr>
      </w:pPr>
    </w:p>
    <w:p w:rsidR="0018757A" w:rsidRPr="00BD760C" w:rsidRDefault="00BD760C" w:rsidP="0018757A">
      <w:pPr>
        <w:pStyle w:val="NoSpacing"/>
        <w:pBdr>
          <w:bottom w:val="single" w:sz="12" w:space="1" w:color="auto"/>
        </w:pBdr>
      </w:pPr>
      <w:r w:rsidRPr="00BD760C">
        <w:rPr>
          <w:rFonts w:cs="Helvetica"/>
        </w:rPr>
        <w:t>The conversion of on-site disposal systems to a central sanitary sewer system will provide for the reduction of pollutants to the area waters (surface water and ground water). On-site disposal systems, especially those near surface waters are documented as point source pollutants.</w:t>
      </w:r>
      <w:r w:rsidR="00566A33" w:rsidRPr="00BD760C">
        <w:br/>
      </w:r>
      <w:r w:rsidR="00566A33" w:rsidRPr="00BD760C">
        <w:br/>
      </w:r>
      <w:r w:rsidR="00566A33" w:rsidRPr="00BD760C">
        <w:br/>
      </w:r>
    </w:p>
    <w:p w:rsidR="0018757A" w:rsidRDefault="0018757A" w:rsidP="0018757A">
      <w:pPr>
        <w:pStyle w:val="NoSpacing"/>
      </w:pPr>
    </w:p>
    <w:p w:rsidR="0018757A" w:rsidRDefault="0018757A" w:rsidP="0018757A">
      <w:pPr>
        <w:pStyle w:val="NoSpacing"/>
        <w:pBdr>
          <w:bottom w:val="single" w:sz="12" w:space="1" w:color="auto"/>
        </w:pBdr>
      </w:pPr>
      <w:r w:rsidRPr="00602543">
        <w:rPr>
          <w:b/>
        </w:rPr>
        <w:lastRenderedPageBreak/>
        <w:t>Economic and Social Benefits:</w:t>
      </w:r>
      <w:r>
        <w:t xml:space="preserve"> </w:t>
      </w:r>
      <w:r w:rsidRPr="00602543">
        <w:rPr>
          <w:i/>
        </w:rPr>
        <w:t>(Describe the economic and social benefits including those related to the project’s improved ecosystem services and any estimates on jobs created or preserved)</w:t>
      </w:r>
    </w:p>
    <w:p w:rsidR="00FE2AB1" w:rsidRDefault="00FE2AB1" w:rsidP="0018757A">
      <w:pPr>
        <w:pStyle w:val="NoSpacing"/>
        <w:pBdr>
          <w:bottom w:val="single" w:sz="12" w:space="1" w:color="auto"/>
        </w:pBdr>
        <w:rPr>
          <w:rFonts w:cs="Helvetica"/>
        </w:rPr>
      </w:pPr>
    </w:p>
    <w:p w:rsidR="0018757A" w:rsidRPr="00BD760C" w:rsidRDefault="00BD760C" w:rsidP="0018757A">
      <w:pPr>
        <w:pStyle w:val="NoSpacing"/>
        <w:pBdr>
          <w:bottom w:val="single" w:sz="12" w:space="1" w:color="auto"/>
        </w:pBdr>
      </w:pPr>
      <w:r w:rsidRPr="00BD760C">
        <w:rPr>
          <w:rFonts w:cs="Helvetica"/>
        </w:rPr>
        <w:t>The availability of a central sanitary sewer system will provide for growth in the area that provides economic and social benefits to the City and the County residents regardless of age, race, gender, or economic status.</w:t>
      </w:r>
      <w:r w:rsidR="00566A33" w:rsidRPr="00BD760C">
        <w:br/>
      </w:r>
      <w:r w:rsidR="00566A33" w:rsidRPr="00BD760C">
        <w:br/>
      </w:r>
      <w:r w:rsidR="00566A33" w:rsidRPr="00BD760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Area where on-site disposal systems along waterways are subject to flooding resulting in the introduction of pollutants to those waterways. Eliminating that pollutant aids in the sustainability of a living shoreline.</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There are no ongoing projects in this area.</w:t>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Default="00566A33" w:rsidP="0018757A">
      <w:pPr>
        <w:pStyle w:val="NoSpacing"/>
        <w:pBdr>
          <w:bottom w:val="single" w:sz="12" w:space="1" w:color="auto"/>
        </w:pBdr>
      </w:pPr>
      <w:r>
        <w:br/>
      </w:r>
      <w:r w:rsidR="00BD760C">
        <w:t>This project complies with all Federal, State, Local and Tribal Laws/Regulations.</w:t>
      </w:r>
      <w:r>
        <w:br/>
      </w:r>
      <w:r>
        <w:br/>
      </w:r>
      <w:r>
        <w:br/>
      </w:r>
      <w:r>
        <w:br/>
      </w:r>
      <w: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None of these proposed projects have been designed or permitted at this time.</w:t>
      </w:r>
      <w:r w:rsidR="00566A33">
        <w:br/>
      </w:r>
      <w:r w:rsidR="00566A33">
        <w:br/>
      </w:r>
      <w:r w:rsidR="00566A33">
        <w:br/>
      </w:r>
      <w:r w:rsidR="00566A33">
        <w:br/>
      </w:r>
      <w:r w:rsidR="00566A33">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FE2AB1" w:rsidRDefault="00FE2AB1" w:rsidP="0018757A">
      <w:pPr>
        <w:pStyle w:val="NoSpacing"/>
        <w:pBdr>
          <w:bottom w:val="single" w:sz="12" w:space="1" w:color="auto"/>
        </w:pBdr>
        <w:rPr>
          <w:rFonts w:ascii="Calibri" w:hAnsi="Calibri" w:cs="Helvetica"/>
        </w:rPr>
      </w:pPr>
    </w:p>
    <w:p w:rsidR="007656BD" w:rsidRPr="00BD760C" w:rsidRDefault="00BD760C" w:rsidP="0018757A">
      <w:pPr>
        <w:pStyle w:val="NoSpacing"/>
        <w:pBdr>
          <w:bottom w:val="single" w:sz="12" w:space="1" w:color="auto"/>
        </w:pBdr>
        <w:rPr>
          <w:rFonts w:ascii="Calibri" w:hAnsi="Calibri"/>
        </w:rPr>
      </w:pPr>
      <w:r w:rsidRPr="00BD760C">
        <w:rPr>
          <w:rFonts w:ascii="Calibri" w:hAnsi="Calibri" w:cs="Helvetica"/>
        </w:rPr>
        <w:t>There have been no public meetings addressing the potential conversion of these areas from on-site disposal systems to a central sanitary sewer system. Such projects will create mixed acceptance by the immediate residents but would be looked upon favorably by the environmental groups.</w:t>
      </w:r>
      <w:r w:rsidR="00566A33" w:rsidRPr="00BD760C">
        <w:rPr>
          <w:rFonts w:ascii="Calibri" w:hAnsi="Calibri"/>
        </w:rPr>
        <w:br/>
      </w:r>
      <w:r w:rsidR="00566A33" w:rsidRPr="00BD760C">
        <w:rPr>
          <w:rFonts w:ascii="Calibri" w:hAnsi="Calibri"/>
        </w:rPr>
        <w:br/>
      </w:r>
      <w:r w:rsidR="00566A33" w:rsidRPr="00BD760C">
        <w:rPr>
          <w:rFonts w:ascii="Calibri" w:hAnsi="Calibri"/>
        </w:rPr>
        <w:lastRenderedPageBreak/>
        <w:br/>
      </w:r>
      <w:r w:rsidR="00566A33" w:rsidRPr="00BD760C">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FE2AB1" w:rsidRDefault="00FE2AB1" w:rsidP="0018757A">
      <w:pPr>
        <w:pStyle w:val="NoSpacing"/>
        <w:pBdr>
          <w:bottom w:val="single" w:sz="12" w:space="1" w:color="auto"/>
        </w:pBdr>
        <w:rPr>
          <w:rFonts w:cs="Helvetica"/>
        </w:rPr>
      </w:pPr>
    </w:p>
    <w:p w:rsidR="00602543" w:rsidRPr="00BD760C" w:rsidRDefault="00BD760C" w:rsidP="0018757A">
      <w:pPr>
        <w:pStyle w:val="NoSpacing"/>
        <w:pBdr>
          <w:bottom w:val="single" w:sz="12" w:space="1" w:color="auto"/>
        </w:pBdr>
      </w:pPr>
      <w:r w:rsidRPr="00BD760C">
        <w:rPr>
          <w:rFonts w:cs="Helvetica"/>
        </w:rPr>
        <w:t>A general map illustrating the location of the target areas is included</w:t>
      </w:r>
      <w:r w:rsidR="005F110C">
        <w:t>.</w:t>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10" w:type="dxa"/>
        <w:tblLook w:val="04A0" w:firstRow="1" w:lastRow="0" w:firstColumn="1" w:lastColumn="0" w:noHBand="0" w:noVBand="1"/>
      </w:tblPr>
      <w:tblGrid>
        <w:gridCol w:w="6438"/>
        <w:gridCol w:w="2002"/>
      </w:tblGrid>
      <w:tr w:rsidR="00262A77" w:rsidRPr="00262A77" w:rsidTr="00FE2AB1">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bookmarkStart w:id="0" w:name="_GoBack"/>
            <w:bookmarkEnd w:id="0"/>
            <w:r w:rsidRPr="00262A77">
              <w:rPr>
                <w:rFonts w:ascii="Calibri" w:eastAsia="Times New Roman" w:hAnsi="Calibri" w:cs="Times New Roman"/>
                <w:b/>
                <w:bCs/>
                <w:color w:val="000000"/>
                <w:sz w:val="52"/>
                <w:szCs w:val="52"/>
              </w:rPr>
              <w:t>Cost Appendix Sheet</w:t>
            </w:r>
          </w:p>
        </w:tc>
      </w:tr>
      <w:tr w:rsidR="00262A77" w:rsidRPr="00262A77" w:rsidTr="00FE2AB1">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$270,000.00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270,00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$1,993,600.00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$105,000.00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2,098,60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$135,000.00</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2,368,60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$250,400.00</w:t>
            </w:r>
          </w:p>
        </w:tc>
      </w:tr>
      <w:tr w:rsidR="00262A77" w:rsidRPr="00262A77" w:rsidTr="00FE2AB1">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2,754,00</w:t>
            </w:r>
            <w:r w:rsidRPr="00262A77">
              <w:rPr>
                <w:rFonts w:ascii="Calibri" w:eastAsia="Times New Roman" w:hAnsi="Calibri" w:cs="Times New Roman"/>
                <w:b/>
                <w:bCs/>
                <w:color w:val="000000"/>
              </w:rPr>
              <w:t>0.00</w:t>
            </w:r>
          </w:p>
        </w:tc>
      </w:tr>
      <w:tr w:rsidR="00262A77" w:rsidRPr="00262A77" w:rsidTr="00FE2AB1">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$688,500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$688,500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$688,500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$688,500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B1" w:rsidRDefault="00FE2AB1" w:rsidP="005435D0">
      <w:pPr>
        <w:spacing w:after="0" w:line="240" w:lineRule="auto"/>
      </w:pPr>
      <w:r>
        <w:separator/>
      </w:r>
    </w:p>
  </w:endnote>
  <w:endnote w:type="continuationSeparator" w:id="0">
    <w:p w:rsidR="00FE2AB1" w:rsidRDefault="00FE2AB1"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Content>
      <w:sdt>
        <w:sdtPr>
          <w:id w:val="-1769616900"/>
          <w:docPartObj>
            <w:docPartGallery w:val="Page Numbers (Top of Page)"/>
            <w:docPartUnique/>
          </w:docPartObj>
        </w:sdtPr>
        <w:sdtContent>
          <w:p w:rsidR="00FE2AB1" w:rsidRDefault="00FE2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C764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C7645">
              <w:rPr>
                <w:b/>
                <w:bCs/>
                <w:noProof/>
              </w:rPr>
              <w:t>5</w:t>
            </w:r>
            <w:r>
              <w:rPr>
                <w:b/>
                <w:bCs/>
                <w:sz w:val="24"/>
                <w:szCs w:val="24"/>
              </w:rPr>
              <w:fldChar w:fldCharType="end"/>
            </w:r>
          </w:p>
        </w:sdtContent>
      </w:sdt>
    </w:sdtContent>
  </w:sdt>
  <w:p w:rsidR="00FE2AB1" w:rsidRDefault="00FE2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B1" w:rsidRDefault="00FE2AB1" w:rsidP="005435D0">
      <w:pPr>
        <w:spacing w:after="0" w:line="240" w:lineRule="auto"/>
      </w:pPr>
      <w:r>
        <w:separator/>
      </w:r>
    </w:p>
  </w:footnote>
  <w:footnote w:type="continuationSeparator" w:id="0">
    <w:p w:rsidR="00FE2AB1" w:rsidRDefault="00FE2AB1"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64AB5"/>
    <w:multiLevelType w:val="hybridMultilevel"/>
    <w:tmpl w:val="7216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154C12"/>
    <w:rsid w:val="0018757A"/>
    <w:rsid w:val="0024620C"/>
    <w:rsid w:val="00262A77"/>
    <w:rsid w:val="0028450B"/>
    <w:rsid w:val="00397D39"/>
    <w:rsid w:val="00472469"/>
    <w:rsid w:val="005435D0"/>
    <w:rsid w:val="00566A33"/>
    <w:rsid w:val="005C0ACA"/>
    <w:rsid w:val="005C7645"/>
    <w:rsid w:val="005F053C"/>
    <w:rsid w:val="005F110C"/>
    <w:rsid w:val="00602543"/>
    <w:rsid w:val="00615D1C"/>
    <w:rsid w:val="007425C4"/>
    <w:rsid w:val="007656BD"/>
    <w:rsid w:val="007A59FE"/>
    <w:rsid w:val="009F56B3"/>
    <w:rsid w:val="00AE4689"/>
    <w:rsid w:val="00BD760C"/>
    <w:rsid w:val="00C16473"/>
    <w:rsid w:val="00D949C8"/>
    <w:rsid w:val="00F07532"/>
    <w:rsid w:val="00FE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character" w:styleId="FollowedHyperlink">
    <w:name w:val="FollowedHyperlink"/>
    <w:basedOn w:val="DefaultParagraphFont"/>
    <w:uiPriority w:val="99"/>
    <w:semiHidden/>
    <w:unhideWhenUsed/>
    <w:rsid w:val="00BD760C"/>
    <w:rPr>
      <w:color w:val="954F72" w:themeColor="followedHyperlink"/>
      <w:u w:val="single"/>
    </w:rPr>
  </w:style>
  <w:style w:type="paragraph" w:styleId="EnvelopeAddress">
    <w:name w:val="envelope address"/>
    <w:basedOn w:val="Normal"/>
    <w:uiPriority w:val="99"/>
    <w:semiHidden/>
    <w:unhideWhenUsed/>
    <w:rsid w:val="00BD760C"/>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BD760C"/>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1313</Words>
  <Characters>7486</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2</cp:revision>
  <cp:lastPrinted>2014-02-28T20:57:00Z</cp:lastPrinted>
  <dcterms:created xsi:type="dcterms:W3CDTF">2014-03-12T14:12:00Z</dcterms:created>
  <dcterms:modified xsi:type="dcterms:W3CDTF">2014-03-12T14:12:00Z</dcterms:modified>
</cp:coreProperties>
</file>