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D1C635" w14:textId="52F6C431" w:rsidR="002C6030" w:rsidRPr="00D6268C" w:rsidRDefault="002C6030">
      <w:pPr>
        <w:rPr>
          <w:b/>
        </w:rPr>
      </w:pPr>
      <w:r w:rsidRPr="00D6268C">
        <w:rPr>
          <w:b/>
        </w:rPr>
        <w:t>EXECUTIVE SUMMARY:</w:t>
      </w:r>
      <w:r w:rsidR="003113D1">
        <w:rPr>
          <w:b/>
        </w:rPr>
        <w:t xml:space="preserve"> </w:t>
      </w:r>
      <w:bookmarkStart w:id="0" w:name="_GoBack"/>
      <w:r w:rsidR="003113D1">
        <w:rPr>
          <w:b/>
        </w:rPr>
        <w:t>Artificial Reef Creation Project – Franklin County</w:t>
      </w:r>
      <w:bookmarkEnd w:id="0"/>
    </w:p>
    <w:p w14:paraId="24ADD438" w14:textId="585CE367" w:rsidR="000736C6" w:rsidRDefault="002C6030" w:rsidP="002C6030">
      <w:pPr>
        <w:ind w:left="360"/>
      </w:pPr>
      <w:r>
        <w:t xml:space="preserve">Coastline Environmental Materials </w:t>
      </w:r>
      <w:r w:rsidR="001E725E">
        <w:t>(CEM) is</w:t>
      </w:r>
      <w:r>
        <w:t xml:space="preserve"> seeking $</w:t>
      </w:r>
      <w:r w:rsidR="000A7744">
        <w:t>6,51</w:t>
      </w:r>
      <w:r>
        <w:t>0,000, for the creation of an exp</w:t>
      </w:r>
      <w:r w:rsidR="000736C6">
        <w:t>ansive artificial reef system</w:t>
      </w:r>
      <w:r w:rsidR="001E725E">
        <w:t>, in Florida waters,</w:t>
      </w:r>
      <w:r w:rsidR="000736C6">
        <w:t xml:space="preserve"> off Franklin County</w:t>
      </w:r>
      <w:r w:rsidR="00333264">
        <w:t>, Florida</w:t>
      </w:r>
      <w:r w:rsidR="000736C6">
        <w:t xml:space="preserve">. </w:t>
      </w:r>
      <w:r w:rsidR="009673B8">
        <w:t xml:space="preserve"> </w:t>
      </w:r>
      <w:r w:rsidR="000736C6" w:rsidRPr="000E0346">
        <w:rPr>
          <w:u w:val="single"/>
        </w:rPr>
        <w:t>Specifics of the project</w:t>
      </w:r>
      <w:r w:rsidR="000736C6">
        <w:t xml:space="preserve">: </w:t>
      </w:r>
      <w:r>
        <w:t>30,000 tons of limestone rip</w:t>
      </w:r>
      <w:r w:rsidR="002168AE">
        <w:t>-</w:t>
      </w:r>
      <w:r>
        <w:t xml:space="preserve">rap </w:t>
      </w:r>
      <w:r w:rsidR="000736C6">
        <w:t xml:space="preserve">will be </w:t>
      </w:r>
      <w:r>
        <w:t>mined</w:t>
      </w:r>
      <w:r w:rsidR="00B513A7">
        <w:t xml:space="preserve"> </w:t>
      </w:r>
      <w:r w:rsidR="00A65B3F">
        <w:t xml:space="preserve">and hauled </w:t>
      </w:r>
      <w:r w:rsidR="00B513A7">
        <w:t>from Jefferson Count</w:t>
      </w:r>
      <w:r w:rsidR="00077FAD">
        <w:t>y</w:t>
      </w:r>
      <w:r>
        <w:t>; to a shoreline staging area</w:t>
      </w:r>
      <w:r w:rsidR="00B513A7">
        <w:t xml:space="preserve"> in </w:t>
      </w:r>
      <w:r w:rsidR="000A7744">
        <w:t>Gulf</w:t>
      </w:r>
      <w:r w:rsidR="00B513A7">
        <w:t xml:space="preserve"> Count</w:t>
      </w:r>
      <w:r w:rsidR="000A7744">
        <w:t>y</w:t>
      </w:r>
      <w:r>
        <w:t>;</w:t>
      </w:r>
      <w:r w:rsidR="000A7744">
        <w:t xml:space="preserve"> the limestone rip-rap will be loaded onto flat-deck barges;</w:t>
      </w:r>
      <w:r>
        <w:t xml:space="preserve"> </w:t>
      </w:r>
      <w:r w:rsidR="00B513A7">
        <w:t>then</w:t>
      </w:r>
      <w:r w:rsidR="00A65B3F">
        <w:t xml:space="preserve"> barged</w:t>
      </w:r>
      <w:r>
        <w:t xml:space="preserve"> </w:t>
      </w:r>
      <w:r w:rsidR="000A7744">
        <w:t xml:space="preserve">from the Gulf County staging area </w:t>
      </w:r>
      <w:r>
        <w:t xml:space="preserve">to </w:t>
      </w:r>
      <w:r w:rsidR="00A65B3F">
        <w:t>a</w:t>
      </w:r>
      <w:r w:rsidR="00077FAD">
        <w:t xml:space="preserve"> </w:t>
      </w:r>
      <w:r w:rsidR="000736C6">
        <w:t>permitted</w:t>
      </w:r>
      <w:r w:rsidR="00077FAD">
        <w:t xml:space="preserve"> offshore</w:t>
      </w:r>
      <w:r>
        <w:t xml:space="preserve"> site</w:t>
      </w:r>
      <w:r w:rsidR="00B513A7">
        <w:t xml:space="preserve"> in Franklin County</w:t>
      </w:r>
      <w:r w:rsidR="000A7744">
        <w:t xml:space="preserve"> and planted</w:t>
      </w:r>
      <w:r w:rsidR="00A65B3F">
        <w:t>.</w:t>
      </w:r>
      <w:r w:rsidR="00CC6D90">
        <w:t xml:space="preserve"> </w:t>
      </w:r>
      <w:r w:rsidR="002168AE">
        <w:t xml:space="preserve">The individual </w:t>
      </w:r>
      <w:r w:rsidR="000A7744">
        <w:t>volume</w:t>
      </w:r>
      <w:r w:rsidR="002168AE">
        <w:t xml:space="preserve"> of</w:t>
      </w:r>
      <w:r w:rsidR="00077FAD">
        <w:t xml:space="preserve"> limestone rip-rap will </w:t>
      </w:r>
      <w:r w:rsidR="000E0346">
        <w:t xml:space="preserve">be </w:t>
      </w:r>
      <w:r w:rsidR="00077FAD">
        <w:t xml:space="preserve">between </w:t>
      </w:r>
      <w:r w:rsidR="00A65B3F">
        <w:t>500</w:t>
      </w:r>
      <w:r w:rsidR="00077FAD">
        <w:t xml:space="preserve"> </w:t>
      </w:r>
      <w:r w:rsidR="00A65B3F">
        <w:t xml:space="preserve">lbs. (1/4 ton) </w:t>
      </w:r>
      <w:r w:rsidR="00077FAD">
        <w:t>and 6,000</w:t>
      </w:r>
      <w:r w:rsidR="00CC6D90">
        <w:t xml:space="preserve"> </w:t>
      </w:r>
      <w:r w:rsidR="00A65B3F">
        <w:t>lbs.</w:t>
      </w:r>
      <w:r w:rsidR="00077FAD">
        <w:t xml:space="preserve"> (3 tons).  The total volume </w:t>
      </w:r>
      <w:r w:rsidR="00B0271A">
        <w:t xml:space="preserve">of 30,000 tons, </w:t>
      </w:r>
      <w:r w:rsidR="00077FAD">
        <w:t>will be pla</w:t>
      </w:r>
      <w:r w:rsidR="00DC4112">
        <w:t>nted</w:t>
      </w:r>
      <w:r w:rsidR="00077FAD">
        <w:t xml:space="preserve"> on 5-6 acres </w:t>
      </w:r>
      <w:r w:rsidR="000A7744">
        <w:t xml:space="preserve">of submerged land, </w:t>
      </w:r>
      <w:r w:rsidR="00B0271A">
        <w:t>depending on orientation</w:t>
      </w:r>
      <w:r w:rsidR="00DC4112">
        <w:t xml:space="preserve"> </w:t>
      </w:r>
      <w:r w:rsidR="00B0271A">
        <w:t>following deployment,</w:t>
      </w:r>
      <w:r w:rsidR="00077FAD">
        <w:t xml:space="preserve"> within the permitted site.</w:t>
      </w:r>
      <w:r w:rsidR="00A65B3F">
        <w:t xml:space="preserve"> The entire project will be completed at a rate of $</w:t>
      </w:r>
      <w:r w:rsidR="000A7744">
        <w:t>217</w:t>
      </w:r>
      <w:r w:rsidR="00A65B3F">
        <w:t xml:space="preserve"> per ton.</w:t>
      </w:r>
    </w:p>
    <w:p w14:paraId="472089B5" w14:textId="4193C11C" w:rsidR="00B0271A" w:rsidRDefault="00B0271A" w:rsidP="002C6030">
      <w:pPr>
        <w:ind w:left="360"/>
      </w:pPr>
      <w:r>
        <w:rPr>
          <w:noProof/>
        </w:rPr>
        <w:drawing>
          <wp:inline distT="0" distB="0" distL="0" distR="0" wp14:anchorId="650FD196" wp14:editId="0DAE78FB">
            <wp:extent cx="2501900" cy="18956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28626" cy="1915921"/>
                    </a:xfrm>
                    <a:prstGeom prst="rect">
                      <a:avLst/>
                    </a:prstGeom>
                  </pic:spPr>
                </pic:pic>
              </a:graphicData>
            </a:graphic>
          </wp:inline>
        </w:drawing>
      </w:r>
    </w:p>
    <w:p w14:paraId="085D3305" w14:textId="0C3254FD" w:rsidR="00B0271A" w:rsidRPr="00B0271A" w:rsidRDefault="00B0271A" w:rsidP="00B0271A">
      <w:pPr>
        <w:ind w:firstLine="360"/>
        <w:rPr>
          <w:sz w:val="16"/>
          <w:szCs w:val="16"/>
        </w:rPr>
      </w:pPr>
      <w:r w:rsidRPr="00B0271A">
        <w:rPr>
          <w:sz w:val="16"/>
          <w:szCs w:val="16"/>
        </w:rPr>
        <w:t xml:space="preserve">Figure 1: </w:t>
      </w:r>
      <w:r w:rsidR="00733E87">
        <w:rPr>
          <w:sz w:val="16"/>
          <w:szCs w:val="16"/>
        </w:rPr>
        <w:t>Example</w:t>
      </w:r>
      <w:r w:rsidRPr="00B0271A">
        <w:rPr>
          <w:sz w:val="16"/>
          <w:szCs w:val="16"/>
        </w:rPr>
        <w:t xml:space="preserve"> of type</w:t>
      </w:r>
      <w:r w:rsidR="00733E87">
        <w:rPr>
          <w:sz w:val="16"/>
          <w:szCs w:val="16"/>
        </w:rPr>
        <w:t>,</w:t>
      </w:r>
      <w:r w:rsidRPr="00B0271A">
        <w:rPr>
          <w:sz w:val="16"/>
          <w:szCs w:val="16"/>
        </w:rPr>
        <w:t xml:space="preserve"> size</w:t>
      </w:r>
      <w:r w:rsidR="00733E87">
        <w:rPr>
          <w:sz w:val="16"/>
          <w:szCs w:val="16"/>
        </w:rPr>
        <w:t xml:space="preserve"> and shape</w:t>
      </w:r>
      <w:r w:rsidRPr="00B0271A">
        <w:rPr>
          <w:sz w:val="16"/>
          <w:szCs w:val="16"/>
        </w:rPr>
        <w:t xml:space="preserve"> of artificial reef substrate</w:t>
      </w:r>
      <w:r>
        <w:rPr>
          <w:sz w:val="16"/>
          <w:szCs w:val="16"/>
        </w:rPr>
        <w:t xml:space="preserve"> (limestone rip-rap)</w:t>
      </w:r>
    </w:p>
    <w:p w14:paraId="3C017E24" w14:textId="38A72094" w:rsidR="009673B8" w:rsidRDefault="00CC6D90" w:rsidP="002C6030">
      <w:pPr>
        <w:ind w:left="360"/>
      </w:pPr>
      <w:r>
        <w:t>T</w:t>
      </w:r>
      <w:r w:rsidR="002C6030">
        <w:t>he new artificial reef system will be constructed</w:t>
      </w:r>
      <w:r w:rsidR="003113D1">
        <w:t xml:space="preserve"> </w:t>
      </w:r>
      <w:r w:rsidR="00A96B93">
        <w:t>within a</w:t>
      </w:r>
      <w:r w:rsidR="003113D1">
        <w:t xml:space="preserve"> </w:t>
      </w:r>
      <w:r w:rsidR="00161C1A">
        <w:t xml:space="preserve">permitted </w:t>
      </w:r>
      <w:r w:rsidR="003113D1">
        <w:t>site</w:t>
      </w:r>
      <w:r w:rsidR="002C6030">
        <w:t xml:space="preserve"> approximately 8 Nautical Miles (NM)</w:t>
      </w:r>
      <w:r w:rsidR="004939C2">
        <w:t xml:space="preserve">, </w:t>
      </w:r>
      <w:r w:rsidR="00DC4112">
        <w:t>south-southeast</w:t>
      </w:r>
      <w:r w:rsidR="004939C2">
        <w:t>,</w:t>
      </w:r>
      <w:r w:rsidR="002C6030">
        <w:t xml:space="preserve"> from</w:t>
      </w:r>
      <w:r w:rsidR="004939C2">
        <w:t xml:space="preserve"> Government</w:t>
      </w:r>
      <w:r w:rsidR="002C6030">
        <w:t xml:space="preserve"> Cut, off Franklin County, Florida.  The </w:t>
      </w:r>
      <w:r w:rsidR="004939C2">
        <w:t xml:space="preserve">permitted </w:t>
      </w:r>
      <w:r w:rsidR="002C6030">
        <w:t>site</w:t>
      </w:r>
      <w:r w:rsidR="008552B5">
        <w:t xml:space="preserve"> </w:t>
      </w:r>
      <w:r w:rsidR="002C6030">
        <w:t>is</w:t>
      </w:r>
      <w:r w:rsidR="00D6268C">
        <w:t xml:space="preserve"> 1</w:t>
      </w:r>
      <w:r w:rsidR="002C6030">
        <w:t xml:space="preserve"> NM x 1 </w:t>
      </w:r>
      <w:r w:rsidR="00D6268C">
        <w:t>NM</w:t>
      </w:r>
      <w:r w:rsidR="008552B5">
        <w:t xml:space="preserve"> in area</w:t>
      </w:r>
      <w:r w:rsidR="004939C2">
        <w:t xml:space="preserve"> and </w:t>
      </w:r>
      <w:r w:rsidR="002C6030">
        <w:t>encompass</w:t>
      </w:r>
      <w:r w:rsidR="004939C2">
        <w:t>es</w:t>
      </w:r>
      <w:r w:rsidR="002C6030">
        <w:t xml:space="preserve"> approximately 847 acres of sand bottom</w:t>
      </w:r>
      <w:r w:rsidR="008726B2">
        <w:t xml:space="preserve"> in State of Florida waters</w:t>
      </w:r>
      <w:r w:rsidR="003113D1">
        <w:t>,</w:t>
      </w:r>
      <w:r w:rsidR="008726B2">
        <w:t xml:space="preserve"> with an average depth of 43 feet</w:t>
      </w:r>
      <w:r w:rsidR="002C6030">
        <w:t>.</w:t>
      </w:r>
      <w:r w:rsidR="008726B2">
        <w:t xml:space="preserve"> </w:t>
      </w:r>
      <w:r w:rsidR="000E0346">
        <w:t>This regional asset (submerged state land) would be enhanced significantly and become a productive biome</w:t>
      </w:r>
      <w:r w:rsidR="009E6D1F">
        <w:t xml:space="preserve">, almost immediately and would continue being a productive fishery habitat for the </w:t>
      </w:r>
      <w:r w:rsidR="000E0346">
        <w:t>long term.</w:t>
      </w:r>
    </w:p>
    <w:p w14:paraId="645B5523" w14:textId="41200DAD" w:rsidR="00CC6D90" w:rsidRDefault="00CE6575" w:rsidP="00460691">
      <w:pPr>
        <w:ind w:left="360"/>
      </w:pPr>
      <w:r>
        <w:t>Due to fishery losses, both actual and perceived, following the Deep-Water Horizon event, there already existed serious short- and long-term economic consequences for the fishery dependent community of Franklin County</w:t>
      </w:r>
      <w:r w:rsidR="00DC4112">
        <w:t xml:space="preserve"> (City of Apalachicola)</w:t>
      </w:r>
      <w:r>
        <w:t xml:space="preserve">. </w:t>
      </w:r>
      <w:r w:rsidR="00691EA9">
        <w:rPr>
          <w:noProof/>
        </w:rPr>
        <mc:AlternateContent>
          <mc:Choice Requires="wpi">
            <w:drawing>
              <wp:anchor distT="0" distB="0" distL="114300" distR="114300" simplePos="0" relativeHeight="251654656" behindDoc="0" locked="0" layoutInCell="1" allowOverlap="1" wp14:anchorId="4935404E" wp14:editId="63FFF88B">
                <wp:simplePos x="0" y="0"/>
                <wp:positionH relativeFrom="column">
                  <wp:posOffset>1110950</wp:posOffset>
                </wp:positionH>
                <wp:positionV relativeFrom="paragraph">
                  <wp:posOffset>1892040</wp:posOffset>
                </wp:positionV>
                <wp:extent cx="360" cy="360"/>
                <wp:effectExtent l="38100" t="38100" r="38100" b="38100"/>
                <wp:wrapNone/>
                <wp:docPr id="11" name="Ink 11"/>
                <wp:cNvGraphicFramePr>
                  <a:graphicFrameLocks xmlns:a="http://schemas.openxmlformats.org/drawingml/2006/main"/>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w14:cNvContentPartPr>
                      </w14:nvContentPartPr>
                      <w14:xfrm>
                        <a:off x="0" y="0"/>
                        <a:ext cx="360" cy="360"/>
                      </w14:xfrm>
                    </w14:contentPart>
                  </a:graphicData>
                </a:graphic>
              </wp:anchor>
            </w:drawing>
          </mc:Choice>
          <mc:Fallback>
            <w:pict>
              <v:shapetype w14:anchorId="62145A7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 o:spid="_x0000_s1026" type="#_x0000_t75" style="position:absolute;margin-left:86.8pt;margin-top:148.3pt;width:1.45pt;height:1.45pt;z-index:251654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">
                <v:imagedata r:id="rId9" o:title=""/>
                <o:lock v:ext="edit" rotation="t" aspectratio="f"/>
              </v:shape>
            </w:pict>
          </mc:Fallback>
        </mc:AlternateContent>
      </w:r>
      <w:r w:rsidR="00691EA9">
        <w:rPr>
          <w:noProof/>
        </w:rPr>
        <mc:AlternateContent>
          <mc:Choice Requires="wpi">
            <w:drawing>
              <wp:anchor distT="0" distB="0" distL="114300" distR="114300" simplePos="0" relativeHeight="251648512" behindDoc="0" locked="0" layoutInCell="1" allowOverlap="1" wp14:anchorId="73223E93" wp14:editId="0AE59002">
                <wp:simplePos x="0" y="0"/>
                <wp:positionH relativeFrom="column">
                  <wp:posOffset>2882870</wp:posOffset>
                </wp:positionH>
                <wp:positionV relativeFrom="paragraph">
                  <wp:posOffset>1212360</wp:posOffset>
                </wp:positionV>
                <wp:extent cx="360" cy="360"/>
                <wp:effectExtent l="38100" t="38100" r="38100" b="38100"/>
                <wp:wrapNone/>
                <wp:docPr id="5" name="Ink 5"/>
                <wp:cNvGraphicFramePr>
                  <a:graphicFrameLocks xmlns:a="http://schemas.openxmlformats.org/drawingml/2006/main"/>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w14:cNvContentPartPr>
                      </w14:nvContentPartPr>
                      <w14:xfrm>
                        <a:off x="0" y="0"/>
                        <a:ext cx="360" cy="360"/>
                      </w14:xfrm>
                    </w14:contentPart>
                  </a:graphicData>
                </a:graphic>
              </wp:anchor>
            </w:drawing>
          </mc:Choice>
          <mc:Fallback>
            <w:pict>
              <v:shape w14:anchorId="767A4D7B" id="Ink 5" o:spid="_x0000_s1026" type="#_x0000_t75" style="position:absolute;margin-left:226.3pt;margin-top:94.75pt;width:1.45pt;height:1.45pt;z-index:251648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">
                <v:imagedata r:id="rId9" o:title=""/>
                <o:lock v:ext="edit" rotation="t" aspectratio="f"/>
              </v:shape>
            </w:pict>
          </mc:Fallback>
        </mc:AlternateContent>
      </w:r>
      <w:r w:rsidR="004D2FEA">
        <w:rPr>
          <w:noProof/>
        </w:rPr>
        <mc:AlternateContent>
          <mc:Choice Requires="wps">
            <w:drawing>
              <wp:anchor distT="0" distB="0" distL="114300" distR="114300" simplePos="0" relativeHeight="251672576" behindDoc="0" locked="0" layoutInCell="1" allowOverlap="1" wp14:anchorId="168ED20F" wp14:editId="48A31932">
                <wp:simplePos x="0" y="0"/>
                <wp:positionH relativeFrom="column">
                  <wp:posOffset>6805930</wp:posOffset>
                </wp:positionH>
                <wp:positionV relativeFrom="paragraph">
                  <wp:posOffset>4625340</wp:posOffset>
                </wp:positionV>
                <wp:extent cx="3800475" cy="659130"/>
                <wp:effectExtent l="0" t="0" r="9525" b="0"/>
                <wp:wrapNone/>
                <wp:docPr id="14" name="TextBox 1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0475" cy="659130"/>
                        </a:xfrm>
                        <a:prstGeom prst="rect">
                          <a:avLst/>
                        </a:prstGeom>
                        <a:noFill/>
                        <a:ln>
                          <a:solidFill>
                            <a:schemeClr val="bg2"/>
                          </a:solidFill>
                        </a:ln>
                      </wps:spPr>
                      <wps:txbx>
                        <w:txbxContent>
                          <w:p w14:paraId="054D0C2D" w14:textId="77777777" w:rsidR="00691EA9" w:rsidRDefault="00691EA9" w:rsidP="00691EA9">
                            <w:pPr>
                              <w:pStyle w:val="NormalWeb"/>
                              <w:spacing w:before="0" w:beforeAutospacing="0" w:after="0" w:afterAutospacing="0"/>
                            </w:pPr>
                            <w:r w:rsidRPr="00691EA9">
                              <w:rPr>
                                <w:rFonts w:asciiTheme="minorHAnsi" w:hAnsi="Calibri" w:cstheme="minorBidi"/>
                                <w:b/>
                                <w:bCs/>
                                <w:color w:val="FFFFFF" w:themeColor="background1"/>
                                <w:kern w:val="24"/>
                                <w:sz w:val="36"/>
                                <w:szCs w:val="36"/>
                              </w:rPr>
                              <w:t>Distance: 8.14 Nautical Miles</w:t>
                            </w:r>
                          </w:p>
                          <w:p w14:paraId="77D8D8AF" w14:textId="77777777" w:rsidR="00691EA9" w:rsidRDefault="00691EA9" w:rsidP="00691EA9">
                            <w:pPr>
                              <w:pStyle w:val="NormalWeb"/>
                              <w:spacing w:before="0" w:beforeAutospacing="0" w:after="0" w:afterAutospacing="0"/>
                            </w:pPr>
                            <w:r w:rsidRPr="00691EA9">
                              <w:rPr>
                                <w:rFonts w:asciiTheme="minorHAnsi" w:hAnsi="Calibri" w:cstheme="minorBidi"/>
                                <w:b/>
                                <w:bCs/>
                                <w:color w:val="FFFFFF" w:themeColor="background1"/>
                                <w:kern w:val="24"/>
                                <w:sz w:val="36"/>
                                <w:szCs w:val="36"/>
                              </w:rPr>
                              <w:t>Bearing: 166.66 Degrees</w:t>
                            </w:r>
                          </w:p>
                        </w:txbxContent>
                      </wps:txbx>
                      <wps:bodyPr wrap="square" rtlCol="0" anchor="ctr" anchorCtr="1">
                        <a:spAutoFit/>
                      </wps:bodyPr>
                    </wps:wsp>
                  </a:graphicData>
                </a:graphic>
                <wp14:sizeRelH relativeFrom="page">
                  <wp14:pctWidth>0</wp14:pctWidth>
                </wp14:sizeRelH>
                <wp14:sizeRelV relativeFrom="page">
                  <wp14:pctHeight>0</wp14:pctHeight>
                </wp14:sizeRelV>
              </wp:anchor>
            </w:drawing>
          </mc:Choice>
          <mc:Fallback>
            <w:pict>
              <v:shapetype w14:anchorId="168ED20F" id="_x0000_t202" coordsize="21600,21600" o:spt="202" path="m,l,21600r21600,l21600,xe">
                <v:stroke joinstyle="miter"/>
                <v:path gradientshapeok="t" o:connecttype="rect"/>
              </v:shapetype>
              <v:shape id="TextBox 10" o:spid="_x0000_s1026" type="#_x0000_t202" style="position:absolute;left:0;text-align:left;margin-left:535.9pt;margin-top:364.2pt;width:299.25pt;height:5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" filled="f" strokecolor="#eeece1 [3214]">
                <v:path arrowok="t"/>
                <v:textbox style="mso-fit-shape-to-text:t">
                  <w:txbxContent>
                    <w:p w14:paraId="054D0C2D" w14:textId="77777777" w:rsidR="00691EA9" w:rsidRDefault="00691EA9" w:rsidP="00691EA9">
                      <w:pPr>
                        <w:pStyle w:val="NormalWeb"/>
                        <w:spacing w:before="0" w:beforeAutospacing="0" w:after="0" w:afterAutospacing="0"/>
                      </w:pPr>
                      <w:r w:rsidRPr="00691EA9">
                        <w:rPr>
                          <w:rFonts w:asciiTheme="minorHAnsi" w:hAnsi="Calibri" w:cstheme="minorBidi"/>
                          <w:b/>
                          <w:bCs/>
                          <w:color w:val="FFFFFF" w:themeColor="background1"/>
                          <w:kern w:val="24"/>
                          <w:sz w:val="36"/>
                          <w:szCs w:val="36"/>
                        </w:rPr>
                        <w:t>Distance: 8.14 Nautical Miles</w:t>
                      </w:r>
                    </w:p>
                    <w:p w14:paraId="77D8D8AF" w14:textId="77777777" w:rsidR="00691EA9" w:rsidRDefault="00691EA9" w:rsidP="00691EA9">
                      <w:pPr>
                        <w:pStyle w:val="NormalWeb"/>
                        <w:spacing w:before="0" w:beforeAutospacing="0" w:after="0" w:afterAutospacing="0"/>
                      </w:pPr>
                      <w:r w:rsidRPr="00691EA9">
                        <w:rPr>
                          <w:rFonts w:asciiTheme="minorHAnsi" w:hAnsi="Calibri" w:cstheme="minorBidi"/>
                          <w:b/>
                          <w:bCs/>
                          <w:color w:val="FFFFFF" w:themeColor="background1"/>
                          <w:kern w:val="24"/>
                          <w:sz w:val="36"/>
                          <w:szCs w:val="36"/>
                        </w:rPr>
                        <w:t>Bearing: 166.66 Degrees</w:t>
                      </w:r>
                    </w:p>
                  </w:txbxContent>
                </v:textbox>
              </v:shape>
            </w:pict>
          </mc:Fallback>
        </mc:AlternateContent>
      </w:r>
      <w:r>
        <w:t xml:space="preserve"> Recently, </w:t>
      </w:r>
      <w:r w:rsidR="00691EA9">
        <w:t>N</w:t>
      </w:r>
      <w:r w:rsidR="00460691">
        <w:t xml:space="preserve">orthwest Florida’s productive coastal waters were directly impacted in 2018 by Hurricane Michael.  This hurricane adversely affected Florida’s productive </w:t>
      </w:r>
      <w:r w:rsidR="00DC4112">
        <w:t>N</w:t>
      </w:r>
      <w:r w:rsidR="00460691">
        <w:t>orthwest Gulf Coast through extreme environmental, meteorological and hydrological conditions and resulted in</w:t>
      </w:r>
      <w:r w:rsidR="00733E87">
        <w:t xml:space="preserve"> net</w:t>
      </w:r>
      <w:r w:rsidR="00460691">
        <w:t xml:space="preserve"> </w:t>
      </w:r>
      <w:r w:rsidR="00CC6D90">
        <w:t>losses of</w:t>
      </w:r>
      <w:r w:rsidR="00460691">
        <w:t xml:space="preserve"> existing offshore reefs in Franklin County.  </w:t>
      </w:r>
      <w:r w:rsidR="00CC6D90">
        <w:t>L</w:t>
      </w:r>
      <w:r w:rsidR="00460691">
        <w:t xml:space="preserve">osses </w:t>
      </w:r>
      <w:r w:rsidR="00CC6D90">
        <w:t xml:space="preserve">included depletion and </w:t>
      </w:r>
      <w:r w:rsidR="00460691">
        <w:t>debilitation of fisheries resources which have both short</w:t>
      </w:r>
      <w:r w:rsidR="008726B2">
        <w:t>-</w:t>
      </w:r>
      <w:r w:rsidR="00460691">
        <w:t xml:space="preserve"> and long</w:t>
      </w:r>
      <w:r w:rsidR="008726B2">
        <w:t>-</w:t>
      </w:r>
      <w:r w:rsidR="00460691">
        <w:t xml:space="preserve">term effects.  </w:t>
      </w:r>
      <w:r w:rsidR="008726B2">
        <w:t>E</w:t>
      </w:r>
      <w:r w:rsidR="00460691">
        <w:t xml:space="preserve">ffects include loss of fisheries stocks, disruption of recruitment, loss of reefal integrities and loss of reefal ecology. </w:t>
      </w:r>
      <w:r w:rsidR="000736C6">
        <w:t xml:space="preserve"> </w:t>
      </w:r>
      <w:r>
        <w:t>Further, prior to Hurricane Michael, the total number of artificial reefs in Franklin County was already well below the state average in both density and tonnage compared to all Florida counties currently participating in artificial reef construction.</w:t>
      </w:r>
    </w:p>
    <w:p w14:paraId="4E777F47" w14:textId="76807303" w:rsidR="00B513A7" w:rsidRDefault="0035443E" w:rsidP="00460691">
      <w:pPr>
        <w:ind w:left="360"/>
      </w:pPr>
      <w:r>
        <w:lastRenderedPageBreak/>
        <w:t>Artificial reefs provide additional critical habitat that increases the environmental carrying capacity and eventually, the abundance and biomass of reef fishes.  Artificial</w:t>
      </w:r>
      <w:r w:rsidR="000736C6">
        <w:t xml:space="preserve"> r</w:t>
      </w:r>
      <w:r w:rsidR="00CC6D90">
        <w:t xml:space="preserve">eef </w:t>
      </w:r>
      <w:r w:rsidR="000736C6">
        <w:t>s</w:t>
      </w:r>
      <w:r w:rsidR="00CC6D90">
        <w:t>ystems</w:t>
      </w:r>
      <w:r>
        <w:t xml:space="preserve"> provide additional food; increase feeding efficiency; provide shelter from predation; </w:t>
      </w:r>
      <w:r w:rsidR="0079420E">
        <w:t xml:space="preserve">and </w:t>
      </w:r>
      <w:r>
        <w:t>provide recruitment habitat for settling individuals that would otherwise have been lost to the population</w:t>
      </w:r>
      <w:r w:rsidR="0079420E">
        <w:t>.  Additionally, and i</w:t>
      </w:r>
      <w:r>
        <w:t xml:space="preserve">ndirectly, fishes moving to artificial </w:t>
      </w:r>
      <w:r w:rsidR="002C2484">
        <w:t>reefs</w:t>
      </w:r>
      <w:r>
        <w:t xml:space="preserve"> create vacated space in the natural </w:t>
      </w:r>
      <w:r w:rsidR="002C2484">
        <w:t>environment;</w:t>
      </w:r>
      <w:r w:rsidR="000736C6">
        <w:t xml:space="preserve"> allowing</w:t>
      </w:r>
      <w:r>
        <w:t xml:space="preserve"> replacement from outside the system (Matthews, 1985).   </w:t>
      </w:r>
      <w:r w:rsidR="003113D1">
        <w:t>It is well documented</w:t>
      </w:r>
      <w:r>
        <w:t xml:space="preserve"> that, following</w:t>
      </w:r>
      <w:r w:rsidR="000736C6">
        <w:t xml:space="preserve"> an artificial </w:t>
      </w:r>
      <w:r>
        <w:t xml:space="preserve">reefs creation, rapid colonization rates (within days to months); high fish densities and high catch </w:t>
      </w:r>
      <w:r w:rsidR="00727F91">
        <w:t>rates</w:t>
      </w:r>
      <w:r w:rsidR="00CC6D90">
        <w:t xml:space="preserve"> occur</w:t>
      </w:r>
      <w:r>
        <w:t xml:space="preserve">.  Moreover, fish </w:t>
      </w:r>
      <w:r w:rsidR="00D6268C">
        <w:t>densities,</w:t>
      </w:r>
      <w:r>
        <w:t xml:space="preserve"> biomass and catch rates are higher on artificial reefs than natural reefs.</w:t>
      </w:r>
      <w:r w:rsidR="00CC6D90">
        <w:t xml:space="preserve"> </w:t>
      </w:r>
      <w:r w:rsidR="00691EA9">
        <w:t>Unproductive</w:t>
      </w:r>
      <w:r w:rsidR="00CC6D90">
        <w:t xml:space="preserve"> substrate, such as sand, is turned into a highly productive biome, with the creation of an artificial reef system.</w:t>
      </w:r>
    </w:p>
    <w:p w14:paraId="3064227C" w14:textId="702B09DF" w:rsidR="003A4E74" w:rsidRDefault="00CF68E9" w:rsidP="00460691">
      <w:pPr>
        <w:ind w:left="360"/>
      </w:pPr>
      <w:r>
        <w:t>In a</w:t>
      </w:r>
      <w:r w:rsidR="00B513A7">
        <w:t xml:space="preserve"> presentation at the 2015 Artificial Reef Summit, </w:t>
      </w:r>
      <w:r>
        <w:t xml:space="preserve">Bill Huth, </w:t>
      </w:r>
      <w:r w:rsidR="00B513A7">
        <w:t>utilized Regional Economic Models, Inc (REMI) to enumerate</w:t>
      </w:r>
      <w:r>
        <w:t xml:space="preserve"> the economic benefits of artificial reefs to the State of Florida.</w:t>
      </w:r>
      <w:r w:rsidR="003A4E74">
        <w:t xml:space="preserve">  </w:t>
      </w:r>
      <w:r w:rsidR="00B513A7" w:rsidRPr="00B513A7">
        <w:t>Results from the modeling indicated that fishing and diving activity on Florida artificial reefs</w:t>
      </w:r>
      <w:r>
        <w:t xml:space="preserve"> p</w:t>
      </w:r>
      <w:r w:rsidR="00B513A7" w:rsidRPr="00B513A7">
        <w:t>rovides 39,118 jobs for Floridians</w:t>
      </w:r>
      <w:r>
        <w:t>; g</w:t>
      </w:r>
      <w:r w:rsidR="00B513A7" w:rsidRPr="00B513A7">
        <w:t>enerates $3.1 billion of economic output</w:t>
      </w:r>
      <w:r>
        <w:t>;</w:t>
      </w:r>
      <w:r w:rsidR="00B513A7" w:rsidRPr="00B513A7">
        <w:t xml:space="preserve"> </w:t>
      </w:r>
      <w:r>
        <w:t>a</w:t>
      </w:r>
      <w:r w:rsidR="00B513A7" w:rsidRPr="00B513A7">
        <w:t>ccrues $1.3 billion in income to Floridians</w:t>
      </w:r>
      <w:r>
        <w:t>; p</w:t>
      </w:r>
      <w:r w:rsidR="00B513A7" w:rsidRPr="00B513A7">
        <w:t>roduces $250 million in state revenues for Florida</w:t>
      </w:r>
      <w:r>
        <w:t xml:space="preserve"> and e</w:t>
      </w:r>
      <w:r w:rsidR="00B513A7" w:rsidRPr="00B513A7">
        <w:t>ndows reef users with a use value or consumer surplus of over $700 million.</w:t>
      </w:r>
      <w:r w:rsidR="003A4E74">
        <w:t xml:space="preserve"> </w:t>
      </w:r>
      <w:r w:rsidR="003A4E74" w:rsidRPr="003A4E74">
        <w:rPr>
          <w:u w:val="single"/>
        </w:rPr>
        <w:t>flseagrant.ifas.ufl.edu/artificialreefs/Huth.pdf</w:t>
      </w:r>
      <w:r w:rsidR="003A4E74">
        <w:t>.</w:t>
      </w:r>
    </w:p>
    <w:p w14:paraId="46119EDE" w14:textId="6E8E3CA6" w:rsidR="00D6268C" w:rsidRDefault="0035443E" w:rsidP="00460691">
      <w:pPr>
        <w:ind w:left="360"/>
      </w:pPr>
      <w:r>
        <w:t xml:space="preserve">The economic recovery, diversification and enhancement of the disproportionately affected </w:t>
      </w:r>
      <w:r w:rsidR="006E46E8">
        <w:t>C</w:t>
      </w:r>
      <w:r>
        <w:t xml:space="preserve">ounty of Franklin, </w:t>
      </w:r>
      <w:r w:rsidR="00DF1074">
        <w:t>and the City of Apalachicola,</w:t>
      </w:r>
      <w:r w:rsidR="00CF68E9">
        <w:t xml:space="preserve"> specifically</w:t>
      </w:r>
      <w:r w:rsidR="0069260F">
        <w:t>,</w:t>
      </w:r>
      <w:r w:rsidR="00DF1074">
        <w:t xml:space="preserve"> </w:t>
      </w:r>
      <w:r>
        <w:t xml:space="preserve">through the creation of </w:t>
      </w:r>
      <w:r w:rsidR="00CC6D90">
        <w:t xml:space="preserve">the proposed, large-scale, </w:t>
      </w:r>
      <w:r>
        <w:t>artificial reef can be demonstrated</w:t>
      </w:r>
      <w:r w:rsidR="003741AD">
        <w:t xml:space="preserve"> through </w:t>
      </w:r>
      <w:r w:rsidR="00CC6D90">
        <w:t xml:space="preserve">the results of </w:t>
      </w:r>
      <w:r w:rsidR="003741AD">
        <w:t>a</w:t>
      </w:r>
      <w:r w:rsidR="002B76AD">
        <w:t xml:space="preserve"> </w:t>
      </w:r>
      <w:r w:rsidR="003741AD">
        <w:t>study</w:t>
      </w:r>
      <w:r w:rsidR="002B76AD">
        <w:t xml:space="preserve"> in 1998 by </w:t>
      </w:r>
      <w:r w:rsidR="003741AD">
        <w:t>Bell, et</w:t>
      </w:r>
      <w:r w:rsidR="00174088">
        <w:t>.</w:t>
      </w:r>
      <w:r w:rsidR="003741AD">
        <w:t xml:space="preserve"> al.  The purpose of the study was to assess the economic impact, user valuation and benefit-to-cost ratio associated with artificial reefs located in Bay, Escambia, Okaloosa, Santa Rosa and Walton Counties.  </w:t>
      </w:r>
      <w:r w:rsidR="00733E87">
        <w:t>During the study period,</w:t>
      </w:r>
      <w:r w:rsidR="003741AD">
        <w:t xml:space="preserve"> a total of $414 million in expenditures were associated with artificial reef usage in the</w:t>
      </w:r>
      <w:r w:rsidR="000736C6">
        <w:t>se</w:t>
      </w:r>
      <w:r w:rsidR="003741AD">
        <w:t xml:space="preserve"> five counties.  The expenditures supported 8,136 jobs and $84 million in wages and salaries.  Of the total expenditures, $359 million and $5</w:t>
      </w:r>
      <w:r w:rsidR="003178E4">
        <w:t>5</w:t>
      </w:r>
      <w:r w:rsidR="003741AD">
        <w:t xml:space="preserve"> million were attributed to visitors and residents, respectively.  Of the five counties </w:t>
      </w:r>
      <w:r w:rsidR="00CC6D90">
        <w:t>in the study</w:t>
      </w:r>
      <w:r w:rsidR="003741AD">
        <w:t xml:space="preserve">, Walton </w:t>
      </w:r>
      <w:r w:rsidR="00D6268C">
        <w:t>County</w:t>
      </w:r>
      <w:r w:rsidR="003741AD">
        <w:t xml:space="preserve"> </w:t>
      </w:r>
      <w:r w:rsidR="00D6268C">
        <w:t xml:space="preserve">is comparable with Franklin County, </w:t>
      </w:r>
      <w:r w:rsidR="00650FAC">
        <w:t>as</w:t>
      </w:r>
      <w:r w:rsidR="00DF1074">
        <w:t xml:space="preserve"> both counties </w:t>
      </w:r>
      <w:r w:rsidR="00650FAC">
        <w:t xml:space="preserve">had a similar number of artificial reefs at the time of the study.   The study concluded that of the total $414 million in expenditures, five </w:t>
      </w:r>
      <w:r w:rsidR="00D6268C">
        <w:t>percent (5%)</w:t>
      </w:r>
      <w:r w:rsidR="003741AD">
        <w:t xml:space="preserve"> of the total $414 million </w:t>
      </w:r>
      <w:r w:rsidR="00D6268C">
        <w:t>(</w:t>
      </w:r>
      <w:r w:rsidR="003741AD">
        <w:t>or $20,700,000</w:t>
      </w:r>
      <w:r w:rsidR="00D6268C">
        <w:t xml:space="preserve">) </w:t>
      </w:r>
      <w:r w:rsidR="003741AD">
        <w:t>in expenditures</w:t>
      </w:r>
      <w:r w:rsidR="00174088">
        <w:t>, during the study period,</w:t>
      </w:r>
      <w:r w:rsidR="00D6268C">
        <w:t xml:space="preserve"> were associated with Walton County.  This value indicates a very high, positive return to the cost of artificial reef projects implemented in Walton County and can reasonably be expected as a similar value to be gained in Franklin Co</w:t>
      </w:r>
      <w:r w:rsidR="00077FAD">
        <w:t>unty (City of Apalachicola)</w:t>
      </w:r>
      <w:r w:rsidR="003178E4">
        <w:t xml:space="preserve"> </w:t>
      </w:r>
      <w:r w:rsidR="003113D1">
        <w:t>a</w:t>
      </w:r>
      <w:r w:rsidR="00CE6575">
        <w:t xml:space="preserve">nd </w:t>
      </w:r>
      <w:r w:rsidR="00733E87">
        <w:t xml:space="preserve">may </w:t>
      </w:r>
      <w:r w:rsidR="00CE6575">
        <w:t>also add value for</w:t>
      </w:r>
      <w:r w:rsidR="003113D1">
        <w:t xml:space="preserve"> the adjacent counties of Gulf and Wakulla</w:t>
      </w:r>
      <w:r w:rsidR="00D6268C">
        <w:t>.</w:t>
      </w:r>
      <w:r w:rsidR="00B513A7">
        <w:t xml:space="preserve">  </w:t>
      </w:r>
    </w:p>
    <w:p w14:paraId="2D088C5B" w14:textId="562CEB5A" w:rsidR="00650FAC" w:rsidRDefault="00650FAC" w:rsidP="00460691">
      <w:pPr>
        <w:ind w:left="360"/>
      </w:pPr>
      <w:r>
        <w:t>Fishing</w:t>
      </w:r>
      <w:r w:rsidR="003A4E74">
        <w:t xml:space="preserve"> and diving</w:t>
      </w:r>
      <w:r>
        <w:t xml:space="preserve"> </w:t>
      </w:r>
      <w:r w:rsidR="003A4E74">
        <w:t>are very</w:t>
      </w:r>
      <w:r>
        <w:t xml:space="preserve"> popular recreational activities in Franklin County</w:t>
      </w:r>
      <w:r w:rsidR="00DF1074">
        <w:t xml:space="preserve"> </w:t>
      </w:r>
      <w:r w:rsidR="00CE6575">
        <w:t xml:space="preserve">and the adjacent Counties of Gulf and Wakulla </w:t>
      </w:r>
      <w:r w:rsidR="00DF1074">
        <w:t xml:space="preserve">and </w:t>
      </w:r>
      <w:r w:rsidR="003A4E74">
        <w:t>are</w:t>
      </w:r>
      <w:r w:rsidR="00DF1074">
        <w:t xml:space="preserve"> key to the economic productivity of the area</w:t>
      </w:r>
      <w:r>
        <w:t xml:space="preserve">.   The following positive impacts </w:t>
      </w:r>
      <w:r w:rsidR="00DF1074">
        <w:t>to</w:t>
      </w:r>
      <w:r>
        <w:t xml:space="preserve"> the local economy of </w:t>
      </w:r>
      <w:r w:rsidR="00DF1074">
        <w:t xml:space="preserve">the City of Apalachicola </w:t>
      </w:r>
      <w:r w:rsidR="001E725E">
        <w:t xml:space="preserve">and </w:t>
      </w:r>
      <w:r>
        <w:t>Franklin County</w:t>
      </w:r>
      <w:r w:rsidR="001E725E">
        <w:t>,</w:t>
      </w:r>
      <w:r>
        <w:t xml:space="preserve"> </w:t>
      </w:r>
      <w:r w:rsidR="00174088">
        <w:t>after</w:t>
      </w:r>
      <w:r>
        <w:t xml:space="preserve"> the construction of </w:t>
      </w:r>
      <w:r w:rsidR="000E0346">
        <w:t>a large-scale</w:t>
      </w:r>
      <w:r>
        <w:t xml:space="preserve"> artificial reef are primary</w:t>
      </w:r>
      <w:r w:rsidR="009E5EB1">
        <w:t xml:space="preserve"> and </w:t>
      </w:r>
      <w:r>
        <w:t>secondary</w:t>
      </w:r>
      <w:r w:rsidR="00EE0CD7">
        <w:t>,</w:t>
      </w:r>
      <w:r>
        <w:t xml:space="preserve"> in nature.  Primary benefits would be </w:t>
      </w:r>
      <w:r w:rsidR="00DF1074">
        <w:t>to</w:t>
      </w:r>
      <w:r>
        <w:t xml:space="preserve"> guide </w:t>
      </w:r>
      <w:r w:rsidR="00DF1074">
        <w:t xml:space="preserve">and recreational </w:t>
      </w:r>
      <w:r>
        <w:t>fishermen</w:t>
      </w:r>
      <w:r w:rsidR="00DF1074">
        <w:t xml:space="preserve">, </w:t>
      </w:r>
      <w:r>
        <w:t xml:space="preserve">charter captains as well as </w:t>
      </w:r>
      <w:r w:rsidR="00EE0CD7">
        <w:t xml:space="preserve">recreational divers (SCUBA).  </w:t>
      </w:r>
      <w:r w:rsidR="009E5EB1">
        <w:t>Additional primary</w:t>
      </w:r>
      <w:r w:rsidR="00EE0CD7">
        <w:t xml:space="preserve"> benefits would be </w:t>
      </w:r>
      <w:r w:rsidR="009E5EB1">
        <w:t xml:space="preserve">increased revenue at </w:t>
      </w:r>
      <w:r>
        <w:t>local sporting good, bait, grocery and hardware stores</w:t>
      </w:r>
      <w:r w:rsidR="000736C6">
        <w:t>; marinas</w:t>
      </w:r>
      <w:r>
        <w:t xml:space="preserve"> and gas stations</w:t>
      </w:r>
      <w:r w:rsidR="000736C6">
        <w:t>; and local hotels and vacation rental homes</w:t>
      </w:r>
      <w:r>
        <w:t xml:space="preserve">.  </w:t>
      </w:r>
      <w:r w:rsidR="009E5EB1">
        <w:t>Secondary</w:t>
      </w:r>
      <w:r>
        <w:t xml:space="preserve"> benefits </w:t>
      </w:r>
      <w:r w:rsidR="000E0346">
        <w:t xml:space="preserve">would </w:t>
      </w:r>
      <w:r>
        <w:t xml:space="preserve">include those employed by the </w:t>
      </w:r>
      <w:r w:rsidR="00EE0CD7">
        <w:t xml:space="preserve">entities </w:t>
      </w:r>
      <w:r>
        <w:t>mentioned and their families</w:t>
      </w:r>
      <w:r w:rsidR="000E0346">
        <w:t>, through increases in household income</w:t>
      </w:r>
      <w:r w:rsidR="003A4E74">
        <w:t xml:space="preserve"> as well as overall job growth</w:t>
      </w:r>
      <w:r w:rsidR="000E0346">
        <w:t xml:space="preserve"> in these sectors</w:t>
      </w:r>
      <w:r>
        <w:t xml:space="preserve">.  This </w:t>
      </w:r>
      <w:r>
        <w:lastRenderedPageBreak/>
        <w:t xml:space="preserve">restoration project would definitively enhance the economic recovery of </w:t>
      </w:r>
      <w:r w:rsidR="00EE0CD7">
        <w:t xml:space="preserve">the City of Apalachicola </w:t>
      </w:r>
      <w:r w:rsidR="001E725E">
        <w:t>as well as Franklin County</w:t>
      </w:r>
      <w:r w:rsidR="00CF68E9">
        <w:t>, in both the short and</w:t>
      </w:r>
      <w:r w:rsidR="00077FAD">
        <w:t xml:space="preserve"> the</w:t>
      </w:r>
      <w:r w:rsidR="00CF68E9">
        <w:t xml:space="preserve"> long term</w:t>
      </w:r>
      <w:r>
        <w:t xml:space="preserve"> </w:t>
      </w:r>
      <w:r w:rsidR="000E0346">
        <w:t xml:space="preserve">and would </w:t>
      </w:r>
      <w:r w:rsidR="00445EF4">
        <w:t>be</w:t>
      </w:r>
      <w:r w:rsidR="000E0346">
        <w:t xml:space="preserve"> a sustainable asset over time and ensure future economic activity.  Additionally, this project would p</w:t>
      </w:r>
      <w:r>
        <w:t xml:space="preserve">rovide </w:t>
      </w:r>
      <w:r w:rsidR="000E0346">
        <w:t xml:space="preserve">some </w:t>
      </w:r>
      <w:r>
        <w:t xml:space="preserve">diversification to a community that </w:t>
      </w:r>
      <w:r w:rsidR="002E222B">
        <w:t>has depended heavily on an oyster</w:t>
      </w:r>
      <w:r w:rsidR="00727F91">
        <w:t>-</w:t>
      </w:r>
      <w:r w:rsidR="002E222B">
        <w:t>harvesting</w:t>
      </w:r>
      <w:r w:rsidR="00727F91">
        <w:t>-</w:t>
      </w:r>
      <w:r w:rsidR="002E222B">
        <w:t>based economy; of which</w:t>
      </w:r>
      <w:r w:rsidR="00727F91">
        <w:t>,</w:t>
      </w:r>
      <w:r w:rsidR="002E222B">
        <w:t xml:space="preserve"> has severely declined in recent years.</w:t>
      </w:r>
    </w:p>
    <w:p w14:paraId="3BFD5381" w14:textId="113882FF" w:rsidR="00D6268C" w:rsidRDefault="002E222B" w:rsidP="00460691">
      <w:pPr>
        <w:ind w:left="360"/>
      </w:pPr>
      <w:r>
        <w:t>The proposed project is “shovel ready” and could be implemented follo</w:t>
      </w:r>
      <w:r w:rsidR="000736C6">
        <w:t xml:space="preserve">wing the </w:t>
      </w:r>
      <w:r>
        <w:t>first</w:t>
      </w:r>
      <w:r w:rsidR="001E725E">
        <w:t xml:space="preserve"> distribution</w:t>
      </w:r>
      <w:r w:rsidR="0079420E">
        <w:t xml:space="preserve"> </w:t>
      </w:r>
      <w:r>
        <w:t>of funds from Triumph Gulf Coast.</w:t>
      </w:r>
    </w:p>
    <w:p w14:paraId="00794A8B" w14:textId="77777777" w:rsidR="002E222B" w:rsidRDefault="002E222B" w:rsidP="00460691">
      <w:pPr>
        <w:ind w:left="360"/>
      </w:pPr>
    </w:p>
    <w:p w14:paraId="482D5F55" w14:textId="77777777" w:rsidR="002E222B" w:rsidRDefault="002E222B" w:rsidP="002E222B">
      <w:pPr>
        <w:ind w:left="360"/>
        <w:jc w:val="center"/>
      </w:pPr>
      <w:r>
        <w:t>Literature Cited</w:t>
      </w:r>
    </w:p>
    <w:p w14:paraId="4EF4E007" w14:textId="77777777" w:rsidR="003A4E74" w:rsidRDefault="003A4E74" w:rsidP="003A4E74">
      <w:r w:rsidRPr="00D92151">
        <w:t xml:space="preserve">Adams, C., Lindberg, B., and Stevely, J. (2006). The Economic Benefits Associated with Florida’s Artificial Reefs. UF IFAS/EDIS Report. </w:t>
      </w:r>
    </w:p>
    <w:p w14:paraId="4B71E55E" w14:textId="77777777" w:rsidR="0035443E" w:rsidRDefault="002E222B" w:rsidP="002E222B">
      <w:r>
        <w:t>Bell, F.W. et al. 1998. Economic impact and importance of artificial reefs in northwest Florida. Office of Fisheries Management and Assistance Services, Florida Department of Environmental Administration, Tallahassee, Florida.</w:t>
      </w:r>
    </w:p>
    <w:p w14:paraId="6B7924E2" w14:textId="0B10640F" w:rsidR="002E222B" w:rsidRDefault="002E222B" w:rsidP="002E222B">
      <w:pPr>
        <w:rPr>
          <w:rStyle w:val="Hyperlink"/>
        </w:rPr>
      </w:pPr>
      <w:r>
        <w:t xml:space="preserve">Florida Fish and Wildlife Conservation Commission [Jan. 2018]. Artificial Reef Deployment Data.  Division of Marine Fisheries Management, Tallahassee, Florida.  Data found on the following website: </w:t>
      </w:r>
      <w:hyperlink r:id="rId11" w:history="1">
        <w:r w:rsidR="009E5EB1" w:rsidRPr="000756F3">
          <w:rPr>
            <w:rStyle w:val="Hyperlink"/>
          </w:rPr>
          <w:t>http://myfwc.com/conservation/saltwater/artifical-reefs</w:t>
        </w:r>
      </w:hyperlink>
    </w:p>
    <w:p w14:paraId="65F8A424" w14:textId="77777777" w:rsidR="00161C1A" w:rsidRDefault="00161C1A" w:rsidP="00161C1A">
      <w:r w:rsidRPr="00D92151">
        <w:t>Hazen and Sawyer. Swett, R.A., Larkin, S., Adams, C., Hodges, A.W., and Stevens, J.D. (2010). A Socioeconomic Analysis of Artificial Reef Patronage for Six Southwest Florida Counties. Florida Fish and Wildlife Commission, Tallahassee, FL.</w:t>
      </w:r>
    </w:p>
    <w:p w14:paraId="0DA71EFD" w14:textId="77777777" w:rsidR="003A4E74" w:rsidRDefault="003A4E74" w:rsidP="003A4E74">
      <w:r w:rsidRPr="00D92151">
        <w:t>Johns, G., Leeworthy, V.R., Bell, F.W., and Bonn, M.A. (2001). Socioeconomic Study of Reefs in Southeast Florida.</w:t>
      </w:r>
    </w:p>
    <w:p w14:paraId="60276828" w14:textId="2B1FD999" w:rsidR="003A4E74" w:rsidRDefault="009E5EB1" w:rsidP="003A4E74">
      <w:r>
        <w:t xml:space="preserve">Matthews, K. R. 1985. </w:t>
      </w:r>
      <w:r w:rsidRPr="002E222B">
        <w:rPr>
          <w:u w:val="single"/>
        </w:rPr>
        <w:t xml:space="preserve">Species similarity and movement of fishes on natural and artificial reefs in </w:t>
      </w:r>
      <w:r>
        <w:rPr>
          <w:u w:val="single"/>
        </w:rPr>
        <w:t xml:space="preserve">               </w:t>
      </w:r>
      <w:r w:rsidRPr="002E222B">
        <w:rPr>
          <w:u w:val="single"/>
        </w:rPr>
        <w:t>Monterey Bay, California. Bull. Mar. Sci. 37:252-270.</w:t>
      </w:r>
    </w:p>
    <w:sectPr w:rsidR="003A4E74" w:rsidSect="000330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C8765B" w14:textId="77777777" w:rsidR="00C74CA9" w:rsidRDefault="00C74CA9" w:rsidP="009673B8">
      <w:pPr>
        <w:spacing w:after="0" w:line="240" w:lineRule="auto"/>
      </w:pPr>
      <w:r>
        <w:separator/>
      </w:r>
    </w:p>
  </w:endnote>
  <w:endnote w:type="continuationSeparator" w:id="0">
    <w:p w14:paraId="6F6ADC30" w14:textId="77777777" w:rsidR="00C74CA9" w:rsidRDefault="00C74CA9" w:rsidP="00967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15FCBC" w14:textId="77777777" w:rsidR="00C74CA9" w:rsidRDefault="00C74CA9" w:rsidP="009673B8">
      <w:pPr>
        <w:spacing w:after="0" w:line="240" w:lineRule="auto"/>
      </w:pPr>
      <w:r>
        <w:separator/>
      </w:r>
    </w:p>
  </w:footnote>
  <w:footnote w:type="continuationSeparator" w:id="0">
    <w:p w14:paraId="10D8E9A6" w14:textId="77777777" w:rsidR="00C74CA9" w:rsidRDefault="00C74CA9" w:rsidP="009673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16014"/>
    <w:multiLevelType w:val="hybridMultilevel"/>
    <w:tmpl w:val="76725C10"/>
    <w:lvl w:ilvl="0" w:tplc="FF0AA8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030"/>
    <w:rsid w:val="000330FF"/>
    <w:rsid w:val="00055329"/>
    <w:rsid w:val="000736C6"/>
    <w:rsid w:val="00077FAD"/>
    <w:rsid w:val="000A7744"/>
    <w:rsid w:val="000E0346"/>
    <w:rsid w:val="00161C1A"/>
    <w:rsid w:val="00174088"/>
    <w:rsid w:val="001E725E"/>
    <w:rsid w:val="002168AE"/>
    <w:rsid w:val="0027203A"/>
    <w:rsid w:val="002B76AD"/>
    <w:rsid w:val="002C2484"/>
    <w:rsid w:val="002C6030"/>
    <w:rsid w:val="002E222B"/>
    <w:rsid w:val="0031085E"/>
    <w:rsid w:val="003113D1"/>
    <w:rsid w:val="003178E4"/>
    <w:rsid w:val="00333264"/>
    <w:rsid w:val="0035443E"/>
    <w:rsid w:val="003741AD"/>
    <w:rsid w:val="003A4E74"/>
    <w:rsid w:val="00445EF4"/>
    <w:rsid w:val="00460691"/>
    <w:rsid w:val="00492220"/>
    <w:rsid w:val="004939C2"/>
    <w:rsid w:val="004D2FEA"/>
    <w:rsid w:val="00531A64"/>
    <w:rsid w:val="005D115D"/>
    <w:rsid w:val="00650FAC"/>
    <w:rsid w:val="0068268F"/>
    <w:rsid w:val="00691EA9"/>
    <w:rsid w:val="0069260F"/>
    <w:rsid w:val="006D550F"/>
    <w:rsid w:val="006E46E8"/>
    <w:rsid w:val="00727F91"/>
    <w:rsid w:val="00733E87"/>
    <w:rsid w:val="0079420E"/>
    <w:rsid w:val="008552B5"/>
    <w:rsid w:val="008726B2"/>
    <w:rsid w:val="008D0325"/>
    <w:rsid w:val="008E185B"/>
    <w:rsid w:val="008F11EB"/>
    <w:rsid w:val="009673B8"/>
    <w:rsid w:val="00973516"/>
    <w:rsid w:val="009E5EB1"/>
    <w:rsid w:val="009E6D1F"/>
    <w:rsid w:val="00A65B3F"/>
    <w:rsid w:val="00A96B93"/>
    <w:rsid w:val="00B0271A"/>
    <w:rsid w:val="00B27771"/>
    <w:rsid w:val="00B513A7"/>
    <w:rsid w:val="00C74CA9"/>
    <w:rsid w:val="00CC6D90"/>
    <w:rsid w:val="00CD1CE8"/>
    <w:rsid w:val="00CE6575"/>
    <w:rsid w:val="00CF68E9"/>
    <w:rsid w:val="00D6268C"/>
    <w:rsid w:val="00D77B82"/>
    <w:rsid w:val="00DC04D5"/>
    <w:rsid w:val="00DC4112"/>
    <w:rsid w:val="00DE5F35"/>
    <w:rsid w:val="00DF1074"/>
    <w:rsid w:val="00EC424C"/>
    <w:rsid w:val="00EE0CD7"/>
    <w:rsid w:val="00FA2361"/>
    <w:rsid w:val="00FE0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ABEFC"/>
  <w15:docId w15:val="{E88E7824-5BF5-43F9-9B41-6F8F80BFF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30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030"/>
    <w:pPr>
      <w:ind w:left="720"/>
      <w:contextualSpacing/>
    </w:pPr>
  </w:style>
  <w:style w:type="character" w:styleId="Hyperlink">
    <w:name w:val="Hyperlink"/>
    <w:basedOn w:val="DefaultParagraphFont"/>
    <w:uiPriority w:val="99"/>
    <w:unhideWhenUsed/>
    <w:rsid w:val="009E5EB1"/>
    <w:rPr>
      <w:color w:val="0000FF" w:themeColor="hyperlink"/>
      <w:u w:val="single"/>
    </w:rPr>
  </w:style>
  <w:style w:type="character" w:styleId="UnresolvedMention">
    <w:name w:val="Unresolved Mention"/>
    <w:basedOn w:val="DefaultParagraphFont"/>
    <w:uiPriority w:val="99"/>
    <w:semiHidden/>
    <w:unhideWhenUsed/>
    <w:rsid w:val="009E5EB1"/>
    <w:rPr>
      <w:color w:val="605E5C"/>
      <w:shd w:val="clear" w:color="auto" w:fill="E1DFDD"/>
    </w:rPr>
  </w:style>
  <w:style w:type="paragraph" w:styleId="NormalWeb">
    <w:name w:val="Normal (Web)"/>
    <w:basedOn w:val="Normal"/>
    <w:uiPriority w:val="99"/>
    <w:semiHidden/>
    <w:unhideWhenUsed/>
    <w:rsid w:val="00691EA9"/>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9673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3B8"/>
  </w:style>
  <w:style w:type="paragraph" w:styleId="Footer">
    <w:name w:val="footer"/>
    <w:basedOn w:val="Normal"/>
    <w:link w:val="FooterChar"/>
    <w:uiPriority w:val="99"/>
    <w:unhideWhenUsed/>
    <w:rsid w:val="009673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yfwc.com/conservation/saltwater/artifical-reefs" TargetMode="External"/><Relationship Id="rId5" Type="http://schemas.openxmlformats.org/officeDocument/2006/relationships/footnotes" Target="footnotes.xml"/><Relationship Id="rId10" Type="http://schemas.openxmlformats.org/officeDocument/2006/relationships/customXml" Target="ink/ink2.xml"/><Relationship Id="rId4" Type="http://schemas.openxmlformats.org/officeDocument/2006/relationships/webSettings" Target="webSettings.xml"/><Relationship Id="rId9"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1-20T19:24:36.567"/>
    </inkml:context>
    <inkml:brush xml:id="br0">
      <inkml:brushProperty name="width" value="0.05" units="cm"/>
      <inkml:brushProperty name="height" value="0.05" units="cm"/>
      <inkml:brushProperty name="ignorePressure" value="1"/>
    </inkml:brush>
  </inkml:definitions>
  <inkml:trace contextRef="#ctx0" brushRef="#br0">0 1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1-20T19:24:24.373"/>
    </inkml:context>
    <inkml:brush xml:id="br0">
      <inkml:brushProperty name="width" value="0.05" units="cm"/>
      <inkml:brushProperty name="height" value="0.05" units="cm"/>
      <inkml:brushProperty name="ignorePressure" value="1"/>
    </inkml:brush>
  </inkml:definitions>
  <inkml:trace contextRef="#ctx0" brushRef="#br0">0 1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1239</Words>
  <Characters>7065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Franklin County Public Library</Company>
  <LinksUpToDate>false</LinksUpToDate>
  <CharactersWithSpaces>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FCCA Public</dc:creator>
  <cp:lastModifiedBy>Fernandez, Elio</cp:lastModifiedBy>
  <cp:revision>2</cp:revision>
  <cp:lastPrinted>2018-10-26T20:03:00Z</cp:lastPrinted>
  <dcterms:created xsi:type="dcterms:W3CDTF">2019-04-30T13:19:00Z</dcterms:created>
  <dcterms:modified xsi:type="dcterms:W3CDTF">2019-04-30T13:19:00Z</dcterms:modified>
</cp:coreProperties>
</file>